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0" w:after="200" w:line="360" w:lineRule="auto"/>
        <w:jc w:val="center"/>
        <w:rPr>
          <w:rFonts w:ascii="宋体" w:hAnsi="宋体"/>
          <w:sz w:val="30"/>
          <w:szCs w:val="30"/>
          <w:highlight w:val="white"/>
        </w:rPr>
      </w:pPr>
      <w:r>
        <w:rPr>
          <w:rFonts w:hint="eastAsia" w:ascii="宋体" w:hAnsi="宋体"/>
          <w:sz w:val="30"/>
          <w:szCs w:val="30"/>
          <w:highlight w:val="white"/>
        </w:rPr>
        <w:t>2023-2025年物业服务采购项目（两年）</w:t>
      </w:r>
    </w:p>
    <w:p>
      <w:pPr>
        <w:pStyle w:val="2"/>
        <w:spacing w:before="200" w:after="200" w:line="360" w:lineRule="auto"/>
        <w:jc w:val="center"/>
        <w:rPr>
          <w:rFonts w:hint="eastAsia" w:ascii="宋体" w:hAnsi="宋体" w:eastAsia="宋体"/>
          <w:sz w:val="30"/>
          <w:szCs w:val="30"/>
          <w:lang w:eastAsia="zh-CN"/>
        </w:rPr>
      </w:pPr>
      <w:r>
        <w:rPr>
          <w:rFonts w:hint="eastAsia" w:ascii="宋体" w:hAnsi="宋体"/>
          <w:sz w:val="30"/>
          <w:szCs w:val="30"/>
          <w:highlight w:val="white"/>
          <w:lang w:eastAsia="zh-CN"/>
        </w:rPr>
        <w:t>用户</w:t>
      </w:r>
      <w:r>
        <w:rPr>
          <w:rFonts w:hint="eastAsia" w:ascii="宋体" w:hAnsi="宋体"/>
          <w:sz w:val="30"/>
          <w:szCs w:val="30"/>
          <w:highlight w:val="white"/>
        </w:rPr>
        <w:t>需求</w:t>
      </w:r>
      <w:r>
        <w:rPr>
          <w:rFonts w:hint="eastAsia" w:ascii="宋体" w:hAnsi="宋体"/>
          <w:sz w:val="30"/>
          <w:szCs w:val="30"/>
          <w:highlight w:val="white"/>
          <w:lang w:eastAsia="zh-CN"/>
        </w:rPr>
        <w:t>书</w:t>
      </w:r>
    </w:p>
    <w:tbl>
      <w:tblPr>
        <w:tblStyle w:val="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96"/>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pStyle w:val="5"/>
              <w:spacing w:line="360" w:lineRule="auto"/>
              <w:rPr>
                <w:rFonts w:ascii="宋体" w:hAnsi="宋体" w:cs="宋体"/>
                <w:b/>
                <w:sz w:val="24"/>
                <w:szCs w:val="24"/>
              </w:rPr>
            </w:pPr>
            <w:r>
              <w:rPr>
                <w:rFonts w:hint="eastAsia" w:ascii="宋体" w:hAnsi="宋体" w:cs="Tahoma"/>
                <w:kern w:val="28"/>
                <w:sz w:val="24"/>
                <w:szCs w:val="24"/>
              </w:rPr>
              <w:t>★</w:t>
            </w:r>
            <w:r>
              <w:rPr>
                <w:rFonts w:hint="eastAsia" w:ascii="宋体" w:hAnsi="宋体" w:cs="宋体"/>
                <w:b/>
                <w:sz w:val="24"/>
                <w:szCs w:val="24"/>
              </w:rPr>
              <w:t>最高限价：人民币</w:t>
            </w:r>
            <w:r>
              <w:rPr>
                <w:rFonts w:hint="eastAsia" w:ascii="宋体" w:hAnsi="宋体" w:cs="宋体"/>
                <w:b/>
                <w:sz w:val="24"/>
                <w:szCs w:val="24"/>
                <w:u w:val="single"/>
              </w:rPr>
              <w:t xml:space="preserve"> ？？？ </w:t>
            </w:r>
            <w:r>
              <w:rPr>
                <w:rFonts w:hint="eastAsia" w:ascii="宋体" w:hAnsi="宋体" w:cs="宋体"/>
                <w:b/>
                <w:sz w:val="24"/>
                <w:szCs w:val="24"/>
              </w:rPr>
              <w:t>万元，</w:t>
            </w:r>
            <w:r>
              <w:rPr>
                <w:rFonts w:ascii="宋体" w:hAnsi="宋体" w:cs="宋体"/>
                <w:b/>
                <w:sz w:val="24"/>
                <w:szCs w:val="24"/>
              </w:rPr>
              <w:t>人均服务费最高限价为</w:t>
            </w:r>
            <w:r>
              <w:rPr>
                <w:rFonts w:hint="eastAsia" w:ascii="宋体" w:hAnsi="宋体" w:cs="宋体"/>
                <w:b/>
                <w:sz w:val="24"/>
                <w:szCs w:val="24"/>
              </w:rPr>
              <w:t>？？？元/月。</w:t>
            </w:r>
          </w:p>
          <w:p>
            <w:pPr>
              <w:pStyle w:val="5"/>
              <w:spacing w:line="360" w:lineRule="auto"/>
              <w:rPr>
                <w:rFonts w:ascii="宋体" w:hAnsi="宋体" w:cs="宋体"/>
                <w:sz w:val="24"/>
                <w:szCs w:val="24"/>
              </w:rPr>
            </w:pPr>
            <w:r>
              <w:rPr>
                <w:rFonts w:hint="eastAsia" w:ascii="宋体" w:hAnsi="宋体" w:cs="宋体"/>
                <w:b/>
                <w:sz w:val="24"/>
                <w:szCs w:val="24"/>
              </w:rPr>
              <w:t>包1：</w:t>
            </w:r>
            <w:r>
              <w:rPr>
                <w:rFonts w:hint="eastAsia" w:ascii="宋体" w:hAnsi="宋体" w:cs="宋体"/>
                <w:sz w:val="24"/>
                <w:szCs w:val="24"/>
              </w:rPr>
              <w:t>物业</w:t>
            </w:r>
            <w:r>
              <w:rPr>
                <w:rFonts w:ascii="宋体" w:hAnsi="宋体" w:cs="宋体"/>
                <w:sz w:val="24"/>
                <w:szCs w:val="24"/>
              </w:rPr>
              <w:t>服务项目管理人员</w:t>
            </w:r>
            <w:r>
              <w:rPr>
                <w:rFonts w:hint="eastAsia" w:ascii="宋体" w:hAnsi="宋体" w:cs="宋体"/>
                <w:sz w:val="24"/>
                <w:szCs w:val="24"/>
              </w:rPr>
              <w:t>服务费</w:t>
            </w:r>
            <w:r>
              <w:rPr>
                <w:rFonts w:ascii="宋体" w:hAnsi="宋体" w:cs="宋体"/>
                <w:sz w:val="24"/>
                <w:szCs w:val="24"/>
              </w:rPr>
              <w:t>不再单独报，已包含在</w:t>
            </w:r>
            <w:r>
              <w:rPr>
                <w:rFonts w:hint="eastAsia" w:ascii="宋体" w:hAnsi="宋体" w:cs="宋体"/>
                <w:sz w:val="24"/>
                <w:szCs w:val="24"/>
              </w:rPr>
              <w:t>保洁</w:t>
            </w:r>
            <w:r>
              <w:rPr>
                <w:rFonts w:ascii="宋体" w:hAnsi="宋体" w:cs="宋体"/>
                <w:sz w:val="24"/>
                <w:szCs w:val="24"/>
              </w:rPr>
              <w:t>、配送</w:t>
            </w:r>
            <w:r>
              <w:rPr>
                <w:rFonts w:hint="eastAsia" w:ascii="宋体" w:hAnsi="宋体" w:cs="宋体"/>
                <w:sz w:val="24"/>
                <w:szCs w:val="24"/>
              </w:rPr>
              <w:t>、陪护</w:t>
            </w:r>
            <w:r>
              <w:rPr>
                <w:rFonts w:ascii="宋体" w:hAnsi="宋体" w:cs="宋体"/>
                <w:sz w:val="24"/>
                <w:szCs w:val="24"/>
              </w:rPr>
              <w:t>服务人员费用内</w:t>
            </w:r>
            <w:r>
              <w:rPr>
                <w:rFonts w:hint="eastAsia" w:ascii="宋体" w:hAnsi="宋体" w:cs="宋体"/>
                <w:sz w:val="24"/>
                <w:szCs w:val="24"/>
              </w:rPr>
              <w:t>，服务期限为两年。</w:t>
            </w:r>
          </w:p>
          <w:p>
            <w:pPr>
              <w:pStyle w:val="5"/>
              <w:spacing w:line="360" w:lineRule="auto"/>
              <w:rPr>
                <w:rFonts w:ascii="宋体" w:hAnsi="宋体" w:cs="宋体"/>
                <w:sz w:val="24"/>
                <w:szCs w:val="24"/>
              </w:rPr>
            </w:pPr>
            <w:r>
              <w:rPr>
                <w:rFonts w:hint="eastAsia" w:ascii="宋体" w:hAnsi="宋体" w:cs="宋体"/>
                <w:sz w:val="24"/>
                <w:szCs w:val="24"/>
              </w:rPr>
              <w:t>包2：打蜡服务费40万元，服务期限为两年，打蜡单价不高于7.4元/平方米，按实结算。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pStyle w:val="5"/>
              <w:spacing w:line="360" w:lineRule="auto"/>
              <w:rPr>
                <w:rFonts w:ascii="宋体" w:hAnsi="宋体"/>
                <w:b/>
                <w:sz w:val="24"/>
                <w:szCs w:val="24"/>
              </w:rPr>
            </w:pPr>
            <w:r>
              <w:rPr>
                <w:rFonts w:hint="eastAsia" w:ascii="宋体" w:hAnsi="宋体" w:cs="宋体"/>
                <w:b/>
                <w:sz w:val="24"/>
                <w:szCs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pStyle w:val="5"/>
              <w:spacing w:line="360" w:lineRule="auto"/>
              <w:jc w:val="center"/>
              <w:rPr>
                <w:rFonts w:ascii="宋体" w:hAnsi="宋体" w:cs="宋体"/>
                <w:sz w:val="24"/>
                <w:szCs w:val="24"/>
              </w:rPr>
            </w:pPr>
            <w:r>
              <w:rPr>
                <w:rFonts w:hint="eastAsia" w:ascii="宋体" w:hAnsi="宋体" w:cs="宋体"/>
                <w:sz w:val="24"/>
                <w:szCs w:val="24"/>
              </w:rPr>
              <w:t>1</w:t>
            </w:r>
          </w:p>
        </w:tc>
        <w:tc>
          <w:tcPr>
            <w:tcW w:w="1796" w:type="dxa"/>
            <w:vAlign w:val="center"/>
          </w:tcPr>
          <w:p>
            <w:pPr>
              <w:pStyle w:val="5"/>
              <w:spacing w:line="360" w:lineRule="auto"/>
              <w:jc w:val="center"/>
              <w:rPr>
                <w:rFonts w:ascii="宋体" w:hAnsi="宋体" w:cs="宋体"/>
                <w:b/>
                <w:sz w:val="24"/>
                <w:szCs w:val="24"/>
              </w:rPr>
            </w:pPr>
            <w:r>
              <w:rPr>
                <w:rFonts w:hint="eastAsia" w:ascii="宋体" w:hAnsi="宋体"/>
                <w:sz w:val="24"/>
                <w:szCs w:val="24"/>
              </w:rPr>
              <w:t>采购内容</w:t>
            </w:r>
          </w:p>
        </w:tc>
        <w:tc>
          <w:tcPr>
            <w:tcW w:w="7091" w:type="dxa"/>
            <w:vAlign w:val="center"/>
          </w:tcPr>
          <w:p>
            <w:pPr>
              <w:pStyle w:val="5"/>
              <w:spacing w:line="360" w:lineRule="auto"/>
              <w:rPr>
                <w:rFonts w:ascii="宋体" w:hAnsi="宋体" w:cs="宋体"/>
                <w:sz w:val="24"/>
                <w:szCs w:val="24"/>
              </w:rPr>
            </w:pPr>
            <w:r>
              <w:rPr>
                <w:rFonts w:hint="eastAsia" w:ascii="宋体" w:hAnsi="宋体" w:cs="Arial"/>
                <w:sz w:val="24"/>
                <w:szCs w:val="24"/>
              </w:rPr>
              <w:t>确定</w:t>
            </w:r>
            <w:r>
              <w:rPr>
                <w:rFonts w:ascii="宋体" w:hAnsi="宋体" w:cs="Arial"/>
                <w:sz w:val="24"/>
                <w:szCs w:val="24"/>
              </w:rPr>
              <w:t>1</w:t>
            </w:r>
            <w:r>
              <w:rPr>
                <w:rFonts w:hint="eastAsia" w:ascii="宋体" w:hAnsi="宋体" w:cs="Arial"/>
                <w:sz w:val="24"/>
                <w:szCs w:val="24"/>
              </w:rPr>
              <w:t>家中标人，为采购人提供物业管理服务。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pStyle w:val="5"/>
              <w:spacing w:line="360" w:lineRule="auto"/>
              <w:jc w:val="center"/>
              <w:rPr>
                <w:rFonts w:ascii="宋体" w:hAnsi="宋体" w:cs="宋体"/>
                <w:sz w:val="24"/>
                <w:szCs w:val="24"/>
              </w:rPr>
            </w:pPr>
            <w:r>
              <w:rPr>
                <w:rFonts w:hint="eastAsia" w:ascii="宋体" w:hAnsi="宋体" w:cs="宋体"/>
                <w:sz w:val="24"/>
                <w:szCs w:val="24"/>
              </w:rPr>
              <w:t>2</w:t>
            </w:r>
          </w:p>
        </w:tc>
        <w:tc>
          <w:tcPr>
            <w:tcW w:w="1796" w:type="dxa"/>
            <w:vAlign w:val="center"/>
          </w:tcPr>
          <w:p>
            <w:pPr>
              <w:pStyle w:val="5"/>
              <w:spacing w:line="360" w:lineRule="auto"/>
              <w:jc w:val="center"/>
              <w:rPr>
                <w:rFonts w:ascii="宋体" w:hAnsi="宋体" w:cs="宋体"/>
                <w:sz w:val="24"/>
                <w:szCs w:val="24"/>
              </w:rPr>
            </w:pPr>
            <w:r>
              <w:rPr>
                <w:rFonts w:hint="eastAsia" w:ascii="宋体" w:hAnsi="宋体" w:cs="宋体"/>
                <w:sz w:val="24"/>
                <w:szCs w:val="24"/>
              </w:rPr>
              <w:t>政策要求</w:t>
            </w:r>
          </w:p>
        </w:tc>
        <w:tc>
          <w:tcPr>
            <w:tcW w:w="7091" w:type="dxa"/>
            <w:vAlign w:val="center"/>
          </w:tcPr>
          <w:p>
            <w:pPr>
              <w:pStyle w:val="5"/>
              <w:spacing w:line="360" w:lineRule="auto"/>
              <w:rPr>
                <w:rFonts w:ascii="宋体" w:hAnsi="宋体" w:cs="Tahoma"/>
                <w:kern w:val="28"/>
                <w:sz w:val="24"/>
                <w:szCs w:val="24"/>
              </w:rPr>
            </w:pPr>
            <w:r>
              <w:rPr>
                <w:rFonts w:hint="eastAsia" w:ascii="宋体" w:hAnsi="宋体" w:cs="Tahoma"/>
                <w:kern w:val="28"/>
                <w:sz w:val="24"/>
                <w:szCs w:val="24"/>
              </w:rPr>
              <w:t>★</w:t>
            </w:r>
            <w:r>
              <w:rPr>
                <w:rFonts w:hint="eastAsia" w:ascii="宋体" w:hAnsi="宋体" w:cs="Arial"/>
                <w:sz w:val="24"/>
                <w:szCs w:val="24"/>
              </w:rPr>
              <w:t>中标人</w:t>
            </w:r>
            <w:r>
              <w:rPr>
                <w:rFonts w:hint="eastAsia" w:ascii="宋体" w:hAnsi="宋体" w:cs="Tahoma"/>
                <w:kern w:val="28"/>
                <w:sz w:val="24"/>
                <w:szCs w:val="24"/>
              </w:rPr>
              <w:t>应按照《中华人民共和国劳动法》的相关规定发放工资，</w:t>
            </w:r>
            <w:r>
              <w:rPr>
                <w:rFonts w:hint="eastAsia" w:ascii="宋体" w:hAnsi="宋体"/>
                <w:sz w:val="24"/>
                <w:szCs w:val="24"/>
              </w:rPr>
              <w:t>服务人员工资不得低于广州市企业职工最低工资标准</w:t>
            </w:r>
            <w:r>
              <w:rPr>
                <w:rFonts w:hint="eastAsia" w:ascii="宋体" w:hAnsi="宋体"/>
                <w:bCs/>
                <w:sz w:val="24"/>
                <w:szCs w:val="24"/>
              </w:rPr>
              <w:t>（工资不含</w:t>
            </w:r>
            <w:r>
              <w:rPr>
                <w:rFonts w:hint="eastAsia" w:ascii="宋体" w:hAnsi="宋体"/>
                <w:sz w:val="24"/>
                <w:szCs w:val="24"/>
              </w:rPr>
              <w:t>按国家规定</w:t>
            </w:r>
            <w:r>
              <w:rPr>
                <w:rFonts w:hint="eastAsia" w:ascii="宋体" w:hAnsi="宋体" w:cs="Arial"/>
                <w:sz w:val="24"/>
                <w:szCs w:val="24"/>
              </w:rPr>
              <w:t>中标人</w:t>
            </w:r>
            <w:r>
              <w:rPr>
                <w:rFonts w:hint="eastAsia" w:ascii="宋体" w:hAnsi="宋体"/>
                <w:sz w:val="24"/>
                <w:szCs w:val="24"/>
              </w:rPr>
              <w:t>必须支付的社会保险及其他应付费用</w:t>
            </w:r>
            <w:r>
              <w:rPr>
                <w:rFonts w:hint="eastAsia" w:ascii="宋体" w:hAnsi="宋体"/>
                <w:bCs/>
                <w:sz w:val="24"/>
                <w:szCs w:val="24"/>
              </w:rPr>
              <w:t>）</w:t>
            </w:r>
            <w:r>
              <w:rPr>
                <w:rFonts w:hint="eastAsia" w:ascii="宋体" w:hAnsi="宋体" w:cs="Tahoma"/>
                <w:kern w:val="28"/>
                <w:sz w:val="24"/>
                <w:szCs w:val="24"/>
              </w:rPr>
              <w:t>；</w:t>
            </w:r>
          </w:p>
          <w:p>
            <w:pPr>
              <w:pStyle w:val="5"/>
              <w:spacing w:line="360" w:lineRule="auto"/>
              <w:rPr>
                <w:rFonts w:ascii="宋体" w:hAnsi="宋体"/>
                <w:sz w:val="24"/>
                <w:szCs w:val="24"/>
              </w:rPr>
            </w:pPr>
            <w:r>
              <w:rPr>
                <w:rFonts w:hint="eastAsia" w:ascii="宋体" w:hAnsi="宋体" w:cs="Tahoma"/>
                <w:kern w:val="28"/>
                <w:sz w:val="24"/>
                <w:szCs w:val="24"/>
              </w:rPr>
              <w:t>★</w:t>
            </w:r>
            <w:r>
              <w:rPr>
                <w:rFonts w:hint="eastAsia" w:ascii="宋体" w:hAnsi="宋体" w:cs="Arial"/>
                <w:sz w:val="24"/>
                <w:szCs w:val="24"/>
              </w:rPr>
              <w:t>中标人</w:t>
            </w:r>
            <w:r>
              <w:rPr>
                <w:rFonts w:hint="eastAsia" w:ascii="宋体" w:hAnsi="宋体" w:cs="Tahoma"/>
                <w:kern w:val="28"/>
                <w:sz w:val="24"/>
                <w:szCs w:val="24"/>
              </w:rPr>
              <w:t>应</w:t>
            </w:r>
            <w:r>
              <w:rPr>
                <w:rFonts w:hint="eastAsia" w:ascii="宋体" w:hAnsi="宋体"/>
                <w:sz w:val="24"/>
                <w:szCs w:val="24"/>
              </w:rPr>
              <w:t>按照《</w:t>
            </w:r>
            <w:r>
              <w:rPr>
                <w:rFonts w:hint="eastAsia" w:ascii="宋体" w:hAnsi="宋体"/>
                <w:bCs/>
                <w:sz w:val="24"/>
                <w:szCs w:val="24"/>
              </w:rPr>
              <w:t>中</w:t>
            </w:r>
            <w:r>
              <w:rPr>
                <w:rFonts w:hint="eastAsia" w:ascii="宋体" w:hAnsi="宋体"/>
                <w:sz w:val="24"/>
                <w:szCs w:val="24"/>
              </w:rPr>
              <w:t>华人民共和国社会保险法》和《住房公积金管理条例》的相关规定，支付国家规定必须购买的社会保险费用和</w:t>
            </w:r>
            <w:r>
              <w:rPr>
                <w:rFonts w:ascii="宋体" w:hAnsi="宋体"/>
                <w:sz w:val="24"/>
                <w:szCs w:val="24"/>
              </w:rPr>
              <w:t>缴存</w:t>
            </w:r>
            <w:r>
              <w:rPr>
                <w:rFonts w:hint="eastAsia" w:ascii="宋体" w:hAnsi="宋体"/>
                <w:sz w:val="24"/>
                <w:szCs w:val="24"/>
              </w:rPr>
              <w:t>住房公积金等。</w:t>
            </w:r>
          </w:p>
          <w:p>
            <w:pPr>
              <w:pStyle w:val="5"/>
              <w:spacing w:line="360" w:lineRule="auto"/>
              <w:rPr>
                <w:rFonts w:ascii="宋体" w:hAnsi="宋体"/>
                <w:sz w:val="24"/>
                <w:szCs w:val="24"/>
              </w:rPr>
            </w:pPr>
            <w:r>
              <w:rPr>
                <w:rFonts w:hint="eastAsia" w:ascii="宋体" w:hAnsi="宋体"/>
                <w:sz w:val="24"/>
                <w:szCs w:val="24"/>
              </w:rPr>
              <w:t>本项目采购的物业管理服务对应的中小微企业划分标准所属行业为物业管理。</w:t>
            </w:r>
          </w:p>
          <w:p>
            <w:pPr>
              <w:pStyle w:val="5"/>
              <w:spacing w:line="360" w:lineRule="auto"/>
              <w:rPr>
                <w:rFonts w:ascii="宋体" w:hAnsi="宋体" w:cs="宋体"/>
                <w:sz w:val="24"/>
                <w:szCs w:val="24"/>
              </w:rPr>
            </w:pPr>
            <w:r>
              <w:rPr>
                <w:rFonts w:hint="eastAsia" w:ascii="宋体" w:hAnsi="宋体"/>
                <w:sz w:val="24"/>
                <w:szCs w:val="24"/>
              </w:rPr>
              <w:t>本项目</w:t>
            </w:r>
            <w:r>
              <w:rPr>
                <w:rFonts w:ascii="宋体" w:hAnsi="宋体"/>
                <w:sz w:val="24"/>
                <w:szCs w:val="24"/>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pStyle w:val="5"/>
              <w:spacing w:line="360" w:lineRule="auto"/>
              <w:jc w:val="center"/>
              <w:rPr>
                <w:rFonts w:ascii="宋体" w:hAnsi="宋体" w:cs="宋体"/>
                <w:sz w:val="24"/>
                <w:szCs w:val="24"/>
              </w:rPr>
            </w:pPr>
            <w:r>
              <w:rPr>
                <w:rFonts w:hint="eastAsia" w:ascii="宋体" w:hAnsi="宋体" w:cs="宋体"/>
                <w:sz w:val="24"/>
                <w:szCs w:val="24"/>
              </w:rPr>
              <w:t>3</w:t>
            </w:r>
          </w:p>
        </w:tc>
        <w:tc>
          <w:tcPr>
            <w:tcW w:w="1796" w:type="dxa"/>
            <w:vAlign w:val="center"/>
          </w:tcPr>
          <w:p>
            <w:pPr>
              <w:pStyle w:val="5"/>
              <w:spacing w:line="360" w:lineRule="auto"/>
              <w:jc w:val="center"/>
              <w:rPr>
                <w:rFonts w:ascii="宋体" w:hAnsi="宋体" w:cs="宋体"/>
                <w:sz w:val="24"/>
                <w:szCs w:val="24"/>
              </w:rPr>
            </w:pPr>
            <w:r>
              <w:rPr>
                <w:rFonts w:hint="eastAsia" w:ascii="宋体" w:hAnsi="宋体" w:cs="宋体"/>
                <w:sz w:val="24"/>
                <w:szCs w:val="24"/>
              </w:rPr>
              <w:t>服务期</w:t>
            </w:r>
          </w:p>
        </w:tc>
        <w:tc>
          <w:tcPr>
            <w:tcW w:w="7091" w:type="dxa"/>
            <w:vAlign w:val="center"/>
          </w:tcPr>
          <w:p>
            <w:pPr>
              <w:pStyle w:val="5"/>
              <w:spacing w:line="360" w:lineRule="auto"/>
              <w:rPr>
                <w:rFonts w:ascii="宋体" w:hAnsi="宋体" w:cs="宋体"/>
                <w:sz w:val="24"/>
                <w:szCs w:val="24"/>
              </w:rPr>
            </w:pPr>
            <w:r>
              <w:rPr>
                <w:rFonts w:hint="eastAsia" w:ascii="宋体" w:hAnsi="宋体" w:cs="宋体"/>
                <w:sz w:val="24"/>
                <w:szCs w:val="24"/>
              </w:rPr>
              <w:t>合同签订后</w:t>
            </w:r>
            <w:r>
              <w:rPr>
                <w:rFonts w:ascii="宋体" w:hAnsi="宋体" w:cs="宋体"/>
                <w:sz w:val="24"/>
                <w:szCs w:val="24"/>
              </w:rPr>
              <w:t>2</w:t>
            </w:r>
            <w:r>
              <w:rPr>
                <w:rFonts w:hint="eastAsia" w:ascii="宋体" w:hAnsi="宋体" w:cs="宋体"/>
                <w:sz w:val="24"/>
                <w:szCs w:val="24"/>
              </w:rPr>
              <w:t>年。</w:t>
            </w:r>
          </w:p>
        </w:tc>
      </w:tr>
    </w:tbl>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项目概况</w:t>
      </w:r>
    </w:p>
    <w:p>
      <w:pPr>
        <w:ind w:firstLine="480" w:firstLineChars="200"/>
        <w:rPr>
          <w:sz w:val="24"/>
          <w:szCs w:val="24"/>
        </w:rPr>
      </w:pPr>
      <w:r>
        <w:rPr>
          <w:rFonts w:hint="eastAsia"/>
          <w:sz w:val="24"/>
          <w:szCs w:val="24"/>
        </w:rPr>
        <w:t>确定一家中标人，为采购人提供物业管理服务，本项目管理服务内容包括：卫生清洁服务、配送服务、担架服务、电梯管控服务、陪护服务、打蜡服务等。</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服务范围：</w:t>
      </w:r>
    </w:p>
    <w:p>
      <w:pPr>
        <w:pStyle w:val="5"/>
        <w:widowControl w:val="0"/>
        <w:numPr>
          <w:ilvl w:val="0"/>
          <w:numId w:val="2"/>
        </w:numPr>
        <w:spacing w:line="360" w:lineRule="auto"/>
        <w:outlineLvl w:val="1"/>
        <w:rPr>
          <w:rFonts w:ascii="宋体" w:hAnsi="宋体"/>
          <w:b/>
          <w:sz w:val="24"/>
          <w:szCs w:val="24"/>
        </w:rPr>
      </w:pPr>
      <w:r>
        <w:rPr>
          <w:rFonts w:hint="eastAsia" w:ascii="宋体" w:hAnsi="宋体" w:cs="Arial"/>
          <w:sz w:val="24"/>
          <w:szCs w:val="24"/>
        </w:rPr>
        <w:t>院本部地址：广州市番禺区市桥清河东路2号；</w:t>
      </w:r>
    </w:p>
    <w:p>
      <w:pPr>
        <w:pStyle w:val="6"/>
        <w:widowControl w:val="0"/>
        <w:numPr>
          <w:ilvl w:val="0"/>
          <w:numId w:val="2"/>
        </w:numPr>
        <w:spacing w:line="360" w:lineRule="auto"/>
        <w:jc w:val="both"/>
        <w:outlineLvl w:val="1"/>
        <w:rPr>
          <w:rFonts w:ascii="宋体" w:hAnsi="宋体" w:cs="Arial"/>
          <w:sz w:val="24"/>
          <w:szCs w:val="24"/>
        </w:rPr>
      </w:pPr>
      <w:r>
        <w:rPr>
          <w:rFonts w:hint="eastAsia" w:ascii="宋体" w:hAnsi="宋体" w:cs="Arial"/>
          <w:sz w:val="24"/>
          <w:szCs w:val="24"/>
        </w:rPr>
        <w:t>沙湾院区（沙湾人民医院）地址：广州市番禺区沙湾镇茂源大街12 号；</w:t>
      </w:r>
    </w:p>
    <w:p>
      <w:pPr>
        <w:pStyle w:val="5"/>
        <w:widowControl w:val="0"/>
        <w:numPr>
          <w:ilvl w:val="0"/>
          <w:numId w:val="2"/>
        </w:numPr>
        <w:spacing w:line="360" w:lineRule="auto"/>
        <w:outlineLvl w:val="1"/>
        <w:rPr>
          <w:rFonts w:ascii="宋体" w:hAnsi="宋体"/>
          <w:b/>
          <w:sz w:val="24"/>
          <w:szCs w:val="24"/>
        </w:rPr>
      </w:pPr>
      <w:r>
        <w:rPr>
          <w:rFonts w:hint="eastAsia" w:ascii="宋体" w:hAnsi="宋体" w:cs="Arial"/>
          <w:sz w:val="24"/>
          <w:szCs w:val="24"/>
        </w:rPr>
        <w:t>康复院区地址：番禺区市桥街富华东路127号（番禺区社会福利院康复医院何添大楼）。</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采购预算</w:t>
      </w:r>
      <w:r>
        <w:rPr>
          <w:rFonts w:ascii="宋体" w:hAnsi="宋体"/>
          <w:b/>
          <w:sz w:val="24"/>
          <w:szCs w:val="24"/>
        </w:rPr>
        <w:t>金额及构成</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本项目的采购预算金额为     元，采购期限为24个月，月度采购预算服务费金额为     元，月度采购预算=保洁员人头服务费*当月服务岗位人次数+配送员人头服务费*当月服务岗位人次数+管理人员月度服务费，各岗位人员服务费金额已包含以下各项费用：</w:t>
      </w:r>
    </w:p>
    <w:p>
      <w:pPr>
        <w:pStyle w:val="5"/>
        <w:widowControl w:val="0"/>
        <w:numPr>
          <w:ilvl w:val="0"/>
          <w:numId w:val="3"/>
        </w:numPr>
        <w:spacing w:line="360" w:lineRule="auto"/>
        <w:ind w:firstLine="480" w:firstLineChars="200"/>
        <w:outlineLvl w:val="1"/>
        <w:rPr>
          <w:rFonts w:ascii="宋体" w:hAnsi="宋体" w:cs="Arial"/>
          <w:kern w:val="2"/>
          <w:sz w:val="24"/>
          <w:szCs w:val="24"/>
        </w:rPr>
      </w:pPr>
      <w:r>
        <w:rPr>
          <w:rFonts w:hint="eastAsia" w:ascii="宋体" w:hAnsi="宋体" w:cs="Arial"/>
          <w:kern w:val="2"/>
          <w:sz w:val="24"/>
          <w:szCs w:val="24"/>
        </w:rPr>
        <w:t>工资和补贴（夜餐费、节假日补贴费及加班费用等）；</w:t>
      </w:r>
    </w:p>
    <w:p>
      <w:pPr>
        <w:pStyle w:val="5"/>
        <w:widowControl w:val="0"/>
        <w:numPr>
          <w:ilvl w:val="0"/>
          <w:numId w:val="3"/>
        </w:numPr>
        <w:spacing w:line="360" w:lineRule="auto"/>
        <w:ind w:firstLine="480" w:firstLineChars="200"/>
        <w:outlineLvl w:val="1"/>
        <w:rPr>
          <w:rFonts w:ascii="宋体" w:hAnsi="宋体" w:cs="Arial"/>
          <w:kern w:val="2"/>
          <w:sz w:val="24"/>
          <w:szCs w:val="24"/>
        </w:rPr>
      </w:pPr>
      <w:r>
        <w:rPr>
          <w:rFonts w:hint="eastAsia" w:ascii="宋体" w:hAnsi="宋体" w:cs="Arial"/>
          <w:kern w:val="2"/>
          <w:sz w:val="24"/>
          <w:szCs w:val="24"/>
        </w:rPr>
        <w:t>购买本项目所需的包括但不限于员工防护用品、服装、垃圾袋、清洁剂、消毒剂、装备、洁具等本项目所需的一切耗材及清洁用品等费用；</w:t>
      </w:r>
    </w:p>
    <w:p>
      <w:pPr>
        <w:pStyle w:val="5"/>
        <w:widowControl w:val="0"/>
        <w:numPr>
          <w:ilvl w:val="0"/>
          <w:numId w:val="3"/>
        </w:numPr>
        <w:spacing w:line="360" w:lineRule="auto"/>
        <w:ind w:firstLine="480" w:firstLineChars="200"/>
        <w:outlineLvl w:val="1"/>
        <w:rPr>
          <w:rFonts w:ascii="宋体" w:hAnsi="宋体" w:cs="Arial"/>
          <w:kern w:val="2"/>
          <w:sz w:val="24"/>
          <w:szCs w:val="24"/>
        </w:rPr>
      </w:pPr>
      <w:r>
        <w:rPr>
          <w:rFonts w:hint="eastAsia" w:ascii="宋体" w:hAnsi="宋体" w:cs="Arial"/>
          <w:kern w:val="2"/>
          <w:sz w:val="24"/>
          <w:szCs w:val="24"/>
        </w:rPr>
        <w:t>购买人员社会保险、住房公积金、高空作业人员意外险等费用；</w:t>
      </w:r>
    </w:p>
    <w:p>
      <w:pPr>
        <w:pStyle w:val="5"/>
        <w:widowControl w:val="0"/>
        <w:numPr>
          <w:ilvl w:val="0"/>
          <w:numId w:val="3"/>
        </w:numPr>
        <w:spacing w:line="360" w:lineRule="auto"/>
        <w:ind w:firstLine="480" w:firstLineChars="200"/>
        <w:outlineLvl w:val="1"/>
        <w:rPr>
          <w:rFonts w:ascii="宋体" w:hAnsi="宋体" w:cs="Arial"/>
          <w:kern w:val="2"/>
          <w:sz w:val="24"/>
          <w:szCs w:val="24"/>
        </w:rPr>
      </w:pPr>
      <w:r>
        <w:rPr>
          <w:rFonts w:hint="eastAsia" w:ascii="宋体" w:hAnsi="宋体" w:cs="Arial"/>
          <w:kern w:val="2"/>
          <w:sz w:val="24"/>
          <w:szCs w:val="24"/>
        </w:rPr>
        <w:t>服务人员病重或因公致伤、残、死亡时发生的全部费用。</w:t>
      </w:r>
    </w:p>
    <w:p>
      <w:pPr>
        <w:pStyle w:val="5"/>
        <w:widowControl w:val="0"/>
        <w:numPr>
          <w:ilvl w:val="0"/>
          <w:numId w:val="3"/>
        </w:numPr>
        <w:spacing w:line="360" w:lineRule="auto"/>
        <w:ind w:firstLine="480" w:firstLineChars="200"/>
        <w:outlineLvl w:val="1"/>
        <w:rPr>
          <w:rFonts w:ascii="宋体" w:hAnsi="宋体" w:cs="Arial"/>
          <w:kern w:val="2"/>
          <w:sz w:val="24"/>
          <w:szCs w:val="24"/>
        </w:rPr>
      </w:pPr>
      <w:r>
        <w:rPr>
          <w:rFonts w:hint="eastAsia" w:ascii="宋体" w:hAnsi="宋体" w:cs="Arial"/>
          <w:kern w:val="2"/>
          <w:sz w:val="24"/>
          <w:szCs w:val="24"/>
        </w:rPr>
        <w:t>本项目管理费、利润、税费等一切费用。</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报价</w:t>
      </w:r>
      <w:r>
        <w:rPr>
          <w:rFonts w:ascii="宋体" w:hAnsi="宋体"/>
          <w:b/>
          <w:sz w:val="24"/>
          <w:szCs w:val="24"/>
        </w:rPr>
        <w:t>说明</w:t>
      </w:r>
    </w:p>
    <w:p>
      <w:pPr>
        <w:pStyle w:val="5"/>
        <w:widowControl w:val="0"/>
        <w:spacing w:line="360" w:lineRule="auto"/>
        <w:ind w:firstLine="480" w:firstLineChars="200"/>
        <w:outlineLvl w:val="1"/>
        <w:rPr>
          <w:rFonts w:ascii="宋体" w:hAnsi="宋体"/>
          <w:b/>
          <w:sz w:val="24"/>
          <w:szCs w:val="24"/>
        </w:rPr>
      </w:pPr>
      <w:r>
        <w:rPr>
          <w:rFonts w:hint="eastAsia" w:ascii="宋体" w:hAnsi="宋体"/>
          <w:bCs/>
          <w:sz w:val="24"/>
          <w:szCs w:val="24"/>
        </w:rPr>
        <w:t>本项目以岗位服务费用累计报价为准报出投标总报价，投标总报价不超过采购预算金额。投标人报价时应充分考虑服务期内物价水平及人员薪金的调整因素，合同期内按中标服务费用不进行调整。</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项目采购服务期限：</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本项目服务期限为两年，合同签订后3个月内为本项目试用期，在试用期内由采购人对中标人每个月的履约情况及服务质量进行考核，考核均合格的，由采购人通知中标人通过本项目试用期，若试用期3个月内月度考核有不合格的，采购人有权单方终止双方已签署的服务合同。</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工作时长</w:t>
      </w:r>
    </w:p>
    <w:p>
      <w:pPr>
        <w:pStyle w:val="5"/>
        <w:widowControl w:val="0"/>
        <w:spacing w:line="360" w:lineRule="auto"/>
        <w:ind w:firstLine="480" w:firstLineChars="200"/>
        <w:outlineLvl w:val="1"/>
        <w:rPr>
          <w:rFonts w:ascii="宋体" w:hAnsi="宋体"/>
          <w:b/>
          <w:sz w:val="24"/>
          <w:szCs w:val="24"/>
        </w:rPr>
      </w:pPr>
      <w:r>
        <w:rPr>
          <w:rFonts w:hint="eastAsia" w:ascii="宋体" w:hAnsi="宋体"/>
          <w:bCs/>
          <w:sz w:val="24"/>
          <w:szCs w:val="24"/>
        </w:rPr>
        <w:t>每个配置岗位正常工作时间是周一至周日（每名人员工作五天制和休息替补人员周六、日工作制，即每个岗位工作七天制），每人次工作时长为8小时，若服务岗位出现少于1人次的，代表该岗位服务时长不足8小时，具体时长为8*人次数/1。</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付款方式</w:t>
      </w:r>
    </w:p>
    <w:p>
      <w:pPr>
        <w:pStyle w:val="5"/>
        <w:widowControl w:val="0"/>
        <w:numPr>
          <w:ilvl w:val="0"/>
          <w:numId w:val="4"/>
        </w:numPr>
        <w:spacing w:line="360" w:lineRule="auto"/>
        <w:ind w:firstLine="480" w:firstLineChars="200"/>
        <w:outlineLvl w:val="1"/>
        <w:rPr>
          <w:rFonts w:ascii="宋体" w:hAnsi="宋体"/>
          <w:bCs/>
          <w:sz w:val="24"/>
          <w:szCs w:val="24"/>
        </w:rPr>
      </w:pPr>
      <w:r>
        <w:rPr>
          <w:rFonts w:hint="eastAsia" w:ascii="宋体" w:hAnsi="宋体"/>
          <w:bCs/>
          <w:sz w:val="24"/>
          <w:szCs w:val="24"/>
        </w:rPr>
        <w:t>项目服务费的支付：服务费分24个月按每月实际发生服务情况支付，月服务费用=人头服务费*当月服务岗位人次数，若到岗时间不足1月按日计算，采购人按需求实际到岗时间支付给中标人。</w:t>
      </w:r>
    </w:p>
    <w:p>
      <w:pPr>
        <w:pStyle w:val="5"/>
        <w:widowControl w:val="0"/>
        <w:numPr>
          <w:ilvl w:val="0"/>
          <w:numId w:val="4"/>
        </w:numPr>
        <w:spacing w:line="360" w:lineRule="auto"/>
        <w:ind w:firstLine="480" w:firstLineChars="200"/>
        <w:outlineLvl w:val="1"/>
        <w:rPr>
          <w:rFonts w:ascii="宋体" w:hAnsi="宋体"/>
          <w:bCs/>
          <w:sz w:val="24"/>
          <w:szCs w:val="24"/>
        </w:rPr>
      </w:pPr>
      <w:r>
        <w:rPr>
          <w:rFonts w:hint="eastAsia" w:ascii="宋体" w:hAnsi="宋体"/>
          <w:bCs/>
          <w:sz w:val="24"/>
          <w:szCs w:val="24"/>
        </w:rPr>
        <w:t>中标人须严格按照劳动法规定当月工资当月支付，不得以任何理由拖延支付员工工资，严格遵守劳动法相关规定，若拖欠工资产生劳动纠纷由中标人单独承担所产生的一切责任及造成采购人的损失。</w:t>
      </w:r>
    </w:p>
    <w:p>
      <w:pPr>
        <w:pStyle w:val="5"/>
        <w:widowControl w:val="0"/>
        <w:numPr>
          <w:ilvl w:val="0"/>
          <w:numId w:val="4"/>
        </w:numPr>
        <w:spacing w:line="360" w:lineRule="auto"/>
        <w:ind w:firstLine="480" w:firstLineChars="200"/>
        <w:outlineLvl w:val="1"/>
        <w:rPr>
          <w:rFonts w:ascii="宋体" w:hAnsi="宋体"/>
          <w:bCs/>
          <w:sz w:val="24"/>
          <w:szCs w:val="24"/>
        </w:rPr>
      </w:pPr>
      <w:r>
        <w:rPr>
          <w:rFonts w:hint="eastAsia" w:ascii="宋体" w:hAnsi="宋体"/>
          <w:bCs/>
          <w:sz w:val="24"/>
          <w:szCs w:val="24"/>
        </w:rPr>
        <w:t>中标人每月10号前提交上个月服务费发票，到岗人数明细、服务质量考评资料等采购人要求提交的资料。采购人在收到上述合格资料的五个工作日内审核完毕，并通过银行转账至中标人账户，支付上个月的管理服务费。</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人次岗位</w:t>
      </w:r>
      <w:r>
        <w:rPr>
          <w:rFonts w:ascii="宋体" w:hAnsi="宋体"/>
          <w:b/>
          <w:sz w:val="24"/>
          <w:szCs w:val="24"/>
        </w:rPr>
        <w:t>配置表</w:t>
      </w:r>
    </w:p>
    <w:p>
      <w:pPr>
        <w:pStyle w:val="7"/>
        <w:numPr>
          <w:ilvl w:val="0"/>
          <w:numId w:val="5"/>
        </w:numPr>
        <w:rPr>
          <w:rFonts w:ascii="宋体" w:hAnsi="宋体" w:cs="宋体"/>
          <w:sz w:val="24"/>
          <w:szCs w:val="24"/>
        </w:rPr>
      </w:pPr>
      <w:r>
        <w:rPr>
          <w:rFonts w:hint="eastAsia" w:ascii="宋体" w:hAnsi="宋体" w:cs="宋体"/>
          <w:sz w:val="24"/>
          <w:szCs w:val="24"/>
        </w:rPr>
        <w:t>物业</w:t>
      </w:r>
      <w:r>
        <w:rPr>
          <w:rFonts w:ascii="宋体" w:hAnsi="宋体" w:cs="宋体"/>
          <w:sz w:val="24"/>
          <w:szCs w:val="24"/>
        </w:rPr>
        <w:t>服务项目管理人员配置表</w:t>
      </w:r>
    </w:p>
    <w:p>
      <w:pPr>
        <w:pStyle w:val="5"/>
        <w:widowControl w:val="0"/>
        <w:spacing w:line="360" w:lineRule="auto"/>
        <w:ind w:left="540"/>
        <w:outlineLvl w:val="1"/>
        <w:rPr>
          <w:rFonts w:ascii="宋体" w:hAnsi="宋体"/>
          <w:b/>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2632"/>
        <w:gridCol w:w="206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jc w:val="center"/>
              <w:rPr>
                <w:rFonts w:ascii="宋体" w:hAnsi="宋体" w:cs="宋体"/>
                <w:sz w:val="24"/>
                <w:szCs w:val="24"/>
              </w:rPr>
            </w:pPr>
            <w:r>
              <w:rPr>
                <w:rFonts w:hint="eastAsia" w:ascii="宋体" w:hAnsi="宋体" w:cs="宋体"/>
                <w:sz w:val="24"/>
                <w:szCs w:val="24"/>
              </w:rPr>
              <w:t>院区</w:t>
            </w:r>
          </w:p>
        </w:tc>
        <w:tc>
          <w:tcPr>
            <w:tcW w:w="1544" w:type="pct"/>
          </w:tcPr>
          <w:p>
            <w:pPr>
              <w:pStyle w:val="7"/>
              <w:ind w:firstLine="0"/>
              <w:jc w:val="center"/>
              <w:rPr>
                <w:rFonts w:ascii="宋体" w:hAnsi="宋体" w:cs="宋体"/>
                <w:sz w:val="24"/>
                <w:szCs w:val="24"/>
              </w:rPr>
            </w:pPr>
            <w:r>
              <w:rPr>
                <w:rFonts w:hint="eastAsia" w:ascii="宋体" w:hAnsi="宋体" w:cs="宋体"/>
                <w:sz w:val="24"/>
                <w:szCs w:val="24"/>
              </w:rPr>
              <w:t>岗位</w:t>
            </w:r>
          </w:p>
        </w:tc>
        <w:tc>
          <w:tcPr>
            <w:tcW w:w="1209" w:type="pct"/>
          </w:tcPr>
          <w:p>
            <w:pPr>
              <w:pStyle w:val="7"/>
              <w:ind w:firstLine="0"/>
              <w:jc w:val="center"/>
              <w:rPr>
                <w:rFonts w:ascii="宋体" w:hAnsi="宋体" w:cs="宋体"/>
                <w:sz w:val="24"/>
                <w:szCs w:val="24"/>
              </w:rPr>
            </w:pPr>
            <w:r>
              <w:rPr>
                <w:rFonts w:hint="eastAsia" w:ascii="宋体" w:hAnsi="宋体" w:cs="宋体"/>
                <w:sz w:val="24"/>
                <w:szCs w:val="24"/>
              </w:rPr>
              <w:t>职责</w:t>
            </w:r>
          </w:p>
        </w:tc>
        <w:tc>
          <w:tcPr>
            <w:tcW w:w="878" w:type="pct"/>
          </w:tcPr>
          <w:p>
            <w:pPr>
              <w:pStyle w:val="7"/>
              <w:ind w:firstLine="0"/>
              <w:jc w:val="center"/>
              <w:rPr>
                <w:rFonts w:ascii="宋体" w:hAnsi="宋体" w:cs="宋体"/>
                <w:sz w:val="24"/>
                <w:szCs w:val="24"/>
              </w:rPr>
            </w:pPr>
            <w:r>
              <w:rPr>
                <w:rFonts w:hint="eastAsia" w:ascii="宋体" w:hAnsi="宋体" w:cs="宋体"/>
                <w:sz w:val="24"/>
                <w:szCs w:val="24"/>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院本部、</w:t>
            </w:r>
            <w:r>
              <w:rPr>
                <w:rFonts w:ascii="宋体" w:hAnsi="宋体" w:cs="宋体"/>
                <w:sz w:val="24"/>
                <w:szCs w:val="24"/>
              </w:rPr>
              <w:t>沙湾院区</w:t>
            </w:r>
          </w:p>
        </w:tc>
        <w:tc>
          <w:tcPr>
            <w:tcW w:w="1544" w:type="pct"/>
          </w:tcPr>
          <w:p>
            <w:pPr>
              <w:pStyle w:val="7"/>
              <w:ind w:firstLine="0"/>
              <w:rPr>
                <w:rFonts w:ascii="宋体" w:hAnsi="宋体" w:cs="宋体"/>
                <w:sz w:val="24"/>
                <w:szCs w:val="24"/>
              </w:rPr>
            </w:pPr>
            <w:r>
              <w:rPr>
                <w:rFonts w:hint="eastAsia" w:ascii="宋体" w:hAnsi="宋体" w:cs="宋体"/>
                <w:sz w:val="24"/>
                <w:szCs w:val="24"/>
              </w:rPr>
              <w:t>保洁项目经理</w:t>
            </w:r>
          </w:p>
        </w:tc>
        <w:tc>
          <w:tcPr>
            <w:tcW w:w="1209" w:type="pct"/>
          </w:tcPr>
          <w:p>
            <w:pPr>
              <w:pStyle w:val="7"/>
              <w:ind w:firstLine="0"/>
              <w:rPr>
                <w:rFonts w:ascii="宋体" w:hAnsi="宋体" w:cs="宋体"/>
                <w:sz w:val="24"/>
                <w:szCs w:val="24"/>
              </w:rPr>
            </w:pPr>
            <w:r>
              <w:rPr>
                <w:rFonts w:hint="eastAsia" w:ascii="宋体" w:hAnsi="宋体" w:cs="宋体"/>
                <w:sz w:val="24"/>
                <w:szCs w:val="24"/>
              </w:rPr>
              <w:t>保洁服务</w:t>
            </w:r>
            <w:r>
              <w:rPr>
                <w:rFonts w:ascii="宋体" w:hAnsi="宋体" w:cs="宋体"/>
                <w:sz w:val="24"/>
                <w:szCs w:val="24"/>
              </w:rPr>
              <w:t>全面工作</w:t>
            </w:r>
          </w:p>
        </w:tc>
        <w:tc>
          <w:tcPr>
            <w:tcW w:w="878" w:type="pct"/>
          </w:tcPr>
          <w:p>
            <w:pPr>
              <w:pStyle w:val="7"/>
              <w:adjustRightInd w:val="0"/>
              <w:snapToGrid w:val="0"/>
              <w:ind w:firstLine="0"/>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院本部、</w:t>
            </w:r>
            <w:r>
              <w:rPr>
                <w:rFonts w:ascii="宋体" w:hAnsi="宋体" w:cs="宋体"/>
                <w:sz w:val="24"/>
                <w:szCs w:val="24"/>
              </w:rPr>
              <w:t>沙湾院区</w:t>
            </w:r>
          </w:p>
        </w:tc>
        <w:tc>
          <w:tcPr>
            <w:tcW w:w="1544" w:type="pct"/>
          </w:tcPr>
          <w:p>
            <w:pPr>
              <w:pStyle w:val="7"/>
              <w:ind w:firstLine="0"/>
              <w:rPr>
                <w:rFonts w:ascii="宋体" w:hAnsi="宋体" w:cs="宋体"/>
                <w:sz w:val="24"/>
                <w:szCs w:val="24"/>
              </w:rPr>
            </w:pPr>
            <w:r>
              <w:rPr>
                <w:rFonts w:hint="eastAsia" w:ascii="宋体" w:hAnsi="宋体" w:cs="宋体"/>
                <w:sz w:val="24"/>
                <w:szCs w:val="24"/>
              </w:rPr>
              <w:t>资料员</w:t>
            </w:r>
          </w:p>
        </w:tc>
        <w:tc>
          <w:tcPr>
            <w:tcW w:w="1209" w:type="pct"/>
          </w:tcPr>
          <w:p>
            <w:pPr>
              <w:pStyle w:val="7"/>
              <w:ind w:firstLine="0"/>
              <w:rPr>
                <w:rFonts w:ascii="宋体" w:hAnsi="宋体" w:cs="宋体"/>
                <w:sz w:val="24"/>
                <w:szCs w:val="24"/>
              </w:rPr>
            </w:pPr>
            <w:r>
              <w:rPr>
                <w:rFonts w:hint="eastAsia" w:ascii="宋体" w:hAnsi="宋体" w:cs="宋体"/>
                <w:sz w:val="24"/>
                <w:szCs w:val="24"/>
              </w:rPr>
              <w:t>本项目文书工作</w:t>
            </w:r>
          </w:p>
        </w:tc>
        <w:tc>
          <w:tcPr>
            <w:tcW w:w="878" w:type="pct"/>
          </w:tcPr>
          <w:p>
            <w:pPr>
              <w:pStyle w:val="7"/>
              <w:adjustRightInd w:val="0"/>
              <w:snapToGrid w:val="0"/>
              <w:ind w:firstLine="0"/>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院本部</w:t>
            </w:r>
          </w:p>
        </w:tc>
        <w:tc>
          <w:tcPr>
            <w:tcW w:w="1544" w:type="pct"/>
          </w:tcPr>
          <w:p>
            <w:pPr>
              <w:pStyle w:val="7"/>
              <w:ind w:firstLine="0"/>
              <w:rPr>
                <w:rFonts w:ascii="宋体" w:hAnsi="宋体" w:cs="宋体"/>
                <w:sz w:val="24"/>
                <w:szCs w:val="24"/>
              </w:rPr>
            </w:pPr>
            <w:r>
              <w:rPr>
                <w:rFonts w:hint="eastAsia" w:ascii="宋体" w:hAnsi="宋体" w:cs="宋体"/>
                <w:sz w:val="24"/>
                <w:szCs w:val="24"/>
              </w:rPr>
              <w:t>保洁</w:t>
            </w:r>
            <w:r>
              <w:rPr>
                <w:rFonts w:ascii="宋体" w:hAnsi="宋体" w:cs="宋体"/>
                <w:sz w:val="24"/>
                <w:szCs w:val="24"/>
              </w:rPr>
              <w:t>主管</w:t>
            </w:r>
          </w:p>
        </w:tc>
        <w:tc>
          <w:tcPr>
            <w:tcW w:w="1209" w:type="pct"/>
          </w:tcPr>
          <w:p>
            <w:pPr>
              <w:pStyle w:val="7"/>
              <w:ind w:firstLine="0"/>
              <w:rPr>
                <w:rFonts w:ascii="宋体" w:hAnsi="宋体" w:cs="宋体"/>
                <w:sz w:val="24"/>
                <w:szCs w:val="24"/>
              </w:rPr>
            </w:pPr>
            <w:r>
              <w:rPr>
                <w:rFonts w:hint="eastAsia" w:ascii="宋体" w:hAnsi="宋体" w:cs="宋体"/>
                <w:sz w:val="24"/>
                <w:szCs w:val="24"/>
              </w:rPr>
              <w:t>保洁各岗位督导与巡查</w:t>
            </w:r>
            <w:r>
              <w:rPr>
                <w:rFonts w:hint="eastAsia"/>
              </w:rPr>
              <w:t>（住院部1个；门诊部1个；保健楼以及设院外功能科室1个）</w:t>
            </w:r>
          </w:p>
        </w:tc>
        <w:tc>
          <w:tcPr>
            <w:tcW w:w="878" w:type="pct"/>
          </w:tcPr>
          <w:p>
            <w:pPr>
              <w:pStyle w:val="7"/>
              <w:adjustRightInd w:val="0"/>
              <w:snapToGrid w:val="0"/>
              <w:ind w:firstLine="0"/>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沙湾院区</w:t>
            </w:r>
          </w:p>
        </w:tc>
        <w:tc>
          <w:tcPr>
            <w:tcW w:w="1544" w:type="pct"/>
          </w:tcPr>
          <w:p>
            <w:pPr>
              <w:pStyle w:val="7"/>
              <w:ind w:firstLine="0"/>
              <w:rPr>
                <w:rFonts w:ascii="宋体" w:hAnsi="宋体" w:cs="宋体"/>
                <w:sz w:val="24"/>
                <w:szCs w:val="24"/>
              </w:rPr>
            </w:pPr>
            <w:r>
              <w:rPr>
                <w:rFonts w:hint="eastAsia" w:ascii="宋体" w:hAnsi="宋体" w:cs="宋体"/>
                <w:sz w:val="24"/>
                <w:szCs w:val="24"/>
              </w:rPr>
              <w:t>保洁</w:t>
            </w:r>
            <w:r>
              <w:rPr>
                <w:rFonts w:ascii="宋体" w:hAnsi="宋体" w:cs="宋体"/>
                <w:sz w:val="24"/>
                <w:szCs w:val="24"/>
              </w:rPr>
              <w:t>主管</w:t>
            </w:r>
          </w:p>
        </w:tc>
        <w:tc>
          <w:tcPr>
            <w:tcW w:w="1209" w:type="pct"/>
          </w:tcPr>
          <w:p>
            <w:pPr>
              <w:pStyle w:val="7"/>
              <w:ind w:firstLine="0"/>
              <w:rPr>
                <w:rFonts w:ascii="宋体" w:hAnsi="宋体" w:cs="宋体"/>
                <w:sz w:val="24"/>
                <w:szCs w:val="24"/>
              </w:rPr>
            </w:pPr>
            <w:r>
              <w:rPr>
                <w:rFonts w:hint="eastAsia" w:ascii="宋体" w:hAnsi="宋体" w:cs="宋体"/>
                <w:sz w:val="24"/>
                <w:szCs w:val="24"/>
              </w:rPr>
              <w:t>保洁各岗位督导与巡查</w:t>
            </w:r>
          </w:p>
        </w:tc>
        <w:tc>
          <w:tcPr>
            <w:tcW w:w="878" w:type="pct"/>
          </w:tcPr>
          <w:p>
            <w:pPr>
              <w:pStyle w:val="7"/>
              <w:adjustRightInd w:val="0"/>
              <w:snapToGrid w:val="0"/>
              <w:ind w:firstLine="0"/>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院本部、</w:t>
            </w:r>
            <w:r>
              <w:rPr>
                <w:rFonts w:ascii="宋体" w:hAnsi="宋体" w:cs="宋体"/>
                <w:sz w:val="24"/>
                <w:szCs w:val="24"/>
              </w:rPr>
              <w:t>沙湾院区</w:t>
            </w:r>
            <w:r>
              <w:rPr>
                <w:rFonts w:hint="eastAsia" w:ascii="宋体" w:hAnsi="宋体" w:cs="宋体"/>
                <w:sz w:val="24"/>
                <w:szCs w:val="24"/>
              </w:rPr>
              <w:t>、</w:t>
            </w:r>
            <w:r>
              <w:rPr>
                <w:rFonts w:ascii="宋体" w:hAnsi="宋体" w:cs="宋体"/>
                <w:sz w:val="24"/>
                <w:szCs w:val="24"/>
              </w:rPr>
              <w:t>康复院区</w:t>
            </w:r>
          </w:p>
        </w:tc>
        <w:tc>
          <w:tcPr>
            <w:tcW w:w="1544" w:type="pct"/>
          </w:tcPr>
          <w:p>
            <w:pPr>
              <w:pStyle w:val="7"/>
              <w:ind w:firstLine="0"/>
              <w:rPr>
                <w:rFonts w:ascii="宋体" w:hAnsi="宋体" w:cs="宋体"/>
                <w:sz w:val="24"/>
                <w:szCs w:val="24"/>
              </w:rPr>
            </w:pPr>
            <w:r>
              <w:rPr>
                <w:rFonts w:hint="eastAsia" w:ascii="宋体" w:hAnsi="宋体" w:cs="宋体"/>
                <w:sz w:val="24"/>
                <w:szCs w:val="24"/>
              </w:rPr>
              <w:t>配送项目经理</w:t>
            </w:r>
          </w:p>
        </w:tc>
        <w:tc>
          <w:tcPr>
            <w:tcW w:w="1209" w:type="pct"/>
          </w:tcPr>
          <w:p>
            <w:pPr>
              <w:pStyle w:val="7"/>
              <w:ind w:firstLine="0"/>
              <w:rPr>
                <w:rFonts w:ascii="宋体" w:hAnsi="宋体" w:cs="宋体"/>
                <w:sz w:val="24"/>
                <w:szCs w:val="24"/>
              </w:rPr>
            </w:pPr>
            <w:r>
              <w:rPr>
                <w:rFonts w:hint="eastAsia" w:ascii="宋体" w:hAnsi="宋体" w:cs="宋体"/>
                <w:sz w:val="24"/>
                <w:szCs w:val="24"/>
              </w:rPr>
              <w:t>配送服务</w:t>
            </w:r>
            <w:r>
              <w:rPr>
                <w:rFonts w:ascii="宋体" w:hAnsi="宋体" w:cs="宋体"/>
                <w:sz w:val="24"/>
                <w:szCs w:val="24"/>
              </w:rPr>
              <w:t>全面工作</w:t>
            </w:r>
          </w:p>
        </w:tc>
        <w:tc>
          <w:tcPr>
            <w:tcW w:w="878" w:type="pct"/>
          </w:tcPr>
          <w:p>
            <w:pPr>
              <w:pStyle w:val="7"/>
              <w:adjustRightInd w:val="0"/>
              <w:snapToGrid w:val="0"/>
              <w:ind w:firstLine="0"/>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院本部</w:t>
            </w:r>
          </w:p>
        </w:tc>
        <w:tc>
          <w:tcPr>
            <w:tcW w:w="1544" w:type="pct"/>
          </w:tcPr>
          <w:p>
            <w:pPr>
              <w:pStyle w:val="7"/>
              <w:ind w:firstLine="0"/>
              <w:rPr>
                <w:rFonts w:ascii="宋体" w:hAnsi="宋体" w:cs="宋体"/>
                <w:sz w:val="24"/>
                <w:szCs w:val="24"/>
              </w:rPr>
            </w:pPr>
            <w:r>
              <w:rPr>
                <w:rFonts w:hint="eastAsia" w:ascii="宋体" w:hAnsi="宋体" w:cs="宋体"/>
                <w:sz w:val="24"/>
                <w:szCs w:val="24"/>
              </w:rPr>
              <w:t>配送</w:t>
            </w:r>
            <w:r>
              <w:rPr>
                <w:rFonts w:ascii="宋体" w:hAnsi="宋体" w:cs="宋体"/>
                <w:sz w:val="24"/>
                <w:szCs w:val="24"/>
              </w:rPr>
              <w:t>主管</w:t>
            </w:r>
          </w:p>
        </w:tc>
        <w:tc>
          <w:tcPr>
            <w:tcW w:w="1209" w:type="pct"/>
          </w:tcPr>
          <w:p>
            <w:pPr>
              <w:pStyle w:val="7"/>
              <w:ind w:firstLine="0"/>
              <w:rPr>
                <w:rFonts w:ascii="宋体" w:hAnsi="宋体" w:cs="宋体"/>
                <w:sz w:val="24"/>
                <w:szCs w:val="24"/>
              </w:rPr>
            </w:pPr>
            <w:r>
              <w:rPr>
                <w:rFonts w:hint="eastAsia" w:ascii="宋体" w:hAnsi="宋体" w:cs="宋体"/>
                <w:sz w:val="24"/>
                <w:szCs w:val="24"/>
              </w:rPr>
              <w:t>配送各岗位督导与巡查</w:t>
            </w:r>
          </w:p>
        </w:tc>
        <w:tc>
          <w:tcPr>
            <w:tcW w:w="878" w:type="pct"/>
          </w:tcPr>
          <w:p>
            <w:pPr>
              <w:pStyle w:val="7"/>
              <w:adjustRightInd w:val="0"/>
              <w:snapToGrid w:val="0"/>
              <w:ind w:firstLine="0"/>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pct"/>
          </w:tcPr>
          <w:p>
            <w:pPr>
              <w:pStyle w:val="7"/>
              <w:ind w:firstLine="0"/>
              <w:rPr>
                <w:rFonts w:ascii="宋体" w:hAnsi="宋体" w:cs="宋体"/>
                <w:sz w:val="24"/>
                <w:szCs w:val="24"/>
              </w:rPr>
            </w:pPr>
            <w:r>
              <w:rPr>
                <w:rFonts w:hint="eastAsia" w:ascii="宋体" w:hAnsi="宋体" w:cs="宋体"/>
                <w:sz w:val="24"/>
                <w:szCs w:val="24"/>
              </w:rPr>
              <w:t>沙湾院区</w:t>
            </w:r>
          </w:p>
        </w:tc>
        <w:tc>
          <w:tcPr>
            <w:tcW w:w="1544" w:type="pct"/>
          </w:tcPr>
          <w:p>
            <w:pPr>
              <w:pStyle w:val="7"/>
              <w:ind w:firstLine="0"/>
              <w:rPr>
                <w:rFonts w:ascii="宋体" w:hAnsi="宋体" w:cs="宋体"/>
                <w:sz w:val="24"/>
                <w:szCs w:val="24"/>
              </w:rPr>
            </w:pPr>
            <w:r>
              <w:rPr>
                <w:rFonts w:hint="eastAsia" w:ascii="宋体" w:hAnsi="宋体" w:cs="宋体"/>
                <w:sz w:val="24"/>
                <w:szCs w:val="24"/>
              </w:rPr>
              <w:t>配送</w:t>
            </w:r>
            <w:r>
              <w:rPr>
                <w:rFonts w:ascii="宋体" w:hAnsi="宋体" w:cs="宋体"/>
                <w:sz w:val="24"/>
                <w:szCs w:val="24"/>
              </w:rPr>
              <w:t>主管</w:t>
            </w:r>
          </w:p>
        </w:tc>
        <w:tc>
          <w:tcPr>
            <w:tcW w:w="1209" w:type="pct"/>
          </w:tcPr>
          <w:p>
            <w:pPr>
              <w:pStyle w:val="7"/>
              <w:ind w:firstLine="0"/>
              <w:rPr>
                <w:rFonts w:ascii="宋体" w:hAnsi="宋体" w:cs="宋体"/>
                <w:sz w:val="24"/>
                <w:szCs w:val="24"/>
              </w:rPr>
            </w:pPr>
            <w:r>
              <w:rPr>
                <w:rFonts w:hint="eastAsia" w:ascii="宋体" w:hAnsi="宋体" w:cs="宋体"/>
                <w:sz w:val="24"/>
                <w:szCs w:val="24"/>
              </w:rPr>
              <w:t>配送各岗位督导与巡查</w:t>
            </w:r>
          </w:p>
        </w:tc>
        <w:tc>
          <w:tcPr>
            <w:tcW w:w="878" w:type="pct"/>
          </w:tcPr>
          <w:p>
            <w:pPr>
              <w:pStyle w:val="7"/>
              <w:adjustRightInd w:val="0"/>
              <w:snapToGrid w:val="0"/>
              <w:ind w:firstLine="0"/>
              <w:jc w:val="center"/>
              <w:rPr>
                <w:rFonts w:ascii="宋体" w:hAnsi="宋体" w:cs="宋体"/>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21" w:type="pct"/>
            <w:gridSpan w:val="3"/>
          </w:tcPr>
          <w:p>
            <w:pPr>
              <w:pStyle w:val="7"/>
              <w:ind w:firstLine="0"/>
              <w:jc w:val="center"/>
              <w:rPr>
                <w:rFonts w:ascii="宋体" w:hAnsi="宋体" w:cs="宋体"/>
                <w:sz w:val="24"/>
                <w:szCs w:val="24"/>
              </w:rPr>
            </w:pPr>
            <w:r>
              <w:rPr>
                <w:rFonts w:hint="eastAsia" w:ascii="宋体" w:hAnsi="宋体" w:cs="宋体"/>
                <w:sz w:val="24"/>
                <w:szCs w:val="24"/>
              </w:rPr>
              <w:t>合计：</w:t>
            </w:r>
          </w:p>
        </w:tc>
        <w:tc>
          <w:tcPr>
            <w:tcW w:w="878" w:type="pct"/>
          </w:tcPr>
          <w:p>
            <w:pPr>
              <w:pStyle w:val="7"/>
              <w:adjustRightInd w:val="0"/>
              <w:snapToGrid w:val="0"/>
              <w:ind w:firstLine="0"/>
              <w:jc w:val="center"/>
              <w:rPr>
                <w:rFonts w:ascii="宋体" w:hAnsi="宋体" w:cs="宋体"/>
                <w:sz w:val="24"/>
                <w:szCs w:val="24"/>
              </w:rPr>
            </w:pPr>
            <w:r>
              <w:rPr>
                <w:rFonts w:hint="eastAsia" w:ascii="宋体" w:hAnsi="宋体" w:cs="宋体"/>
                <w:sz w:val="24"/>
                <w:szCs w:val="24"/>
              </w:rPr>
              <w:t>9</w:t>
            </w:r>
          </w:p>
        </w:tc>
      </w:tr>
    </w:tbl>
    <w:p>
      <w:pPr>
        <w:pStyle w:val="7"/>
        <w:ind w:firstLine="0"/>
        <w:rPr>
          <w:rFonts w:ascii="宋体" w:hAnsi="宋体"/>
          <w:b/>
          <w:sz w:val="24"/>
          <w:szCs w:val="24"/>
        </w:rPr>
      </w:pPr>
    </w:p>
    <w:p>
      <w:pPr>
        <w:pStyle w:val="7"/>
        <w:numPr>
          <w:ilvl w:val="0"/>
          <w:numId w:val="5"/>
        </w:numPr>
        <w:rPr>
          <w:rFonts w:ascii="宋体" w:hAnsi="宋体" w:cs="宋体"/>
          <w:sz w:val="24"/>
          <w:szCs w:val="24"/>
        </w:rPr>
      </w:pPr>
      <w:r>
        <w:rPr>
          <w:rFonts w:ascii="宋体" w:hAnsi="宋体" w:cs="宋体"/>
          <w:sz w:val="24"/>
          <w:szCs w:val="24"/>
        </w:rPr>
        <w:t>项目人员总体配置表</w:t>
      </w:r>
    </w:p>
    <w:tbl>
      <w:tblPr>
        <w:tblStyle w:val="3"/>
        <w:tblW w:w="5000" w:type="pct"/>
        <w:tblInd w:w="0" w:type="dxa"/>
        <w:tblLayout w:type="autofit"/>
        <w:tblCellMar>
          <w:top w:w="0" w:type="dxa"/>
          <w:left w:w="108" w:type="dxa"/>
          <w:bottom w:w="0" w:type="dxa"/>
          <w:right w:w="108" w:type="dxa"/>
        </w:tblCellMar>
      </w:tblPr>
      <w:tblGrid>
        <w:gridCol w:w="2516"/>
        <w:gridCol w:w="3969"/>
        <w:gridCol w:w="2037"/>
      </w:tblGrid>
      <w:tr>
        <w:tblPrEx>
          <w:tblCellMar>
            <w:top w:w="0" w:type="dxa"/>
            <w:left w:w="108" w:type="dxa"/>
            <w:bottom w:w="0" w:type="dxa"/>
            <w:right w:w="108" w:type="dxa"/>
          </w:tblCellMar>
        </w:tblPrEx>
        <w:trPr>
          <w:trHeight w:val="525" w:hRule="atLeast"/>
        </w:trPr>
        <w:tc>
          <w:tcPr>
            <w:tcW w:w="1476"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服务类型</w:t>
            </w: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院区</w:t>
            </w:r>
          </w:p>
        </w:tc>
        <w:tc>
          <w:tcPr>
            <w:tcW w:w="1195" w:type="pct"/>
            <w:tcBorders>
              <w:top w:val="single" w:color="auto" w:sz="4" w:space="0"/>
              <w:left w:val="nil"/>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配置岗位数（人次）</w:t>
            </w:r>
          </w:p>
        </w:tc>
      </w:tr>
      <w:tr>
        <w:tblPrEx>
          <w:tblCellMar>
            <w:top w:w="0" w:type="dxa"/>
            <w:left w:w="108" w:type="dxa"/>
            <w:bottom w:w="0" w:type="dxa"/>
            <w:right w:w="108" w:type="dxa"/>
          </w:tblCellMar>
        </w:tblPrEx>
        <w:trPr>
          <w:trHeight w:val="525" w:hRule="atLeast"/>
        </w:trPr>
        <w:tc>
          <w:tcPr>
            <w:tcW w:w="1476" w:type="pct"/>
            <w:vMerge w:val="restart"/>
            <w:tcBorders>
              <w:top w:val="single" w:color="auto" w:sz="4" w:space="0"/>
              <w:left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保洁（含管理人员）</w:t>
            </w: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院本部</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124</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沙湾院区</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47</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bottom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小计</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171</w:t>
            </w:r>
          </w:p>
        </w:tc>
      </w:tr>
      <w:tr>
        <w:tblPrEx>
          <w:tblCellMar>
            <w:top w:w="0" w:type="dxa"/>
            <w:left w:w="108" w:type="dxa"/>
            <w:bottom w:w="0" w:type="dxa"/>
            <w:right w:w="108" w:type="dxa"/>
          </w:tblCellMar>
        </w:tblPrEx>
        <w:trPr>
          <w:trHeight w:val="525" w:hRule="atLeast"/>
        </w:trPr>
        <w:tc>
          <w:tcPr>
            <w:tcW w:w="1476" w:type="pct"/>
            <w:vMerge w:val="restart"/>
            <w:tcBorders>
              <w:top w:val="single" w:color="auto" w:sz="4" w:space="0"/>
              <w:left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配送（含管理人员）</w:t>
            </w: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院本部</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53</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沙湾院区</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15.5</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康复院区</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1</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非临床岗位</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ascii="宋体" w:hAnsi="宋体" w:cs="宋体"/>
                <w:b/>
                <w:sz w:val="24"/>
                <w:szCs w:val="24"/>
              </w:rPr>
              <w:t>7</w:t>
            </w:r>
            <w:r>
              <w:rPr>
                <w:rFonts w:hint="eastAsia" w:ascii="宋体" w:hAnsi="宋体" w:cs="宋体"/>
                <w:b/>
                <w:sz w:val="24"/>
                <w:szCs w:val="24"/>
              </w:rPr>
              <w:t>.5</w:t>
            </w:r>
          </w:p>
        </w:tc>
      </w:tr>
      <w:tr>
        <w:tblPrEx>
          <w:tblCellMar>
            <w:top w:w="0" w:type="dxa"/>
            <w:left w:w="108" w:type="dxa"/>
            <w:bottom w:w="0" w:type="dxa"/>
            <w:right w:w="108" w:type="dxa"/>
          </w:tblCellMar>
        </w:tblPrEx>
        <w:trPr>
          <w:trHeight w:val="525" w:hRule="atLeast"/>
        </w:trPr>
        <w:tc>
          <w:tcPr>
            <w:tcW w:w="1476" w:type="pct"/>
            <w:vMerge w:val="continue"/>
            <w:tcBorders>
              <w:left w:val="single" w:color="auto" w:sz="4" w:space="0"/>
              <w:bottom w:val="single" w:color="auto" w:sz="4" w:space="0"/>
              <w:right w:val="single" w:color="auto" w:sz="4" w:space="0"/>
            </w:tcBorders>
            <w:vAlign w:val="center"/>
          </w:tcPr>
          <w:p>
            <w:pPr>
              <w:pStyle w:val="6"/>
              <w:rPr>
                <w:rFonts w:ascii="宋体" w:hAnsi="宋体" w:cs="宋体"/>
                <w:b/>
                <w:sz w:val="24"/>
                <w:szCs w:val="24"/>
              </w:rPr>
            </w:pPr>
          </w:p>
        </w:tc>
        <w:tc>
          <w:tcPr>
            <w:tcW w:w="2328" w:type="pct"/>
            <w:tcBorders>
              <w:top w:val="single" w:color="auto" w:sz="4" w:space="0"/>
              <w:left w:val="single" w:color="auto" w:sz="4" w:space="0"/>
              <w:bottom w:val="single" w:color="auto" w:sz="4" w:space="0"/>
              <w:right w:val="single" w:color="auto" w:sz="4" w:space="0"/>
            </w:tcBorders>
            <w:vAlign w:val="center"/>
          </w:tcPr>
          <w:p>
            <w:pPr>
              <w:pStyle w:val="6"/>
              <w:rPr>
                <w:rFonts w:ascii="宋体" w:hAnsi="宋体" w:cs="宋体"/>
                <w:b/>
                <w:sz w:val="24"/>
                <w:szCs w:val="24"/>
              </w:rPr>
            </w:pPr>
            <w:r>
              <w:rPr>
                <w:rFonts w:hint="eastAsia" w:ascii="宋体" w:hAnsi="宋体" w:cs="宋体"/>
                <w:b/>
                <w:sz w:val="24"/>
                <w:szCs w:val="24"/>
              </w:rPr>
              <w:t>小计</w:t>
            </w:r>
          </w:p>
        </w:tc>
        <w:tc>
          <w:tcPr>
            <w:tcW w:w="1195" w:type="pct"/>
            <w:tcBorders>
              <w:top w:val="single" w:color="auto" w:sz="4" w:space="0"/>
              <w:left w:val="nil"/>
              <w:bottom w:val="single" w:color="auto" w:sz="4" w:space="0"/>
              <w:right w:val="single" w:color="auto" w:sz="4" w:space="0"/>
            </w:tcBorders>
            <w:vAlign w:val="center"/>
          </w:tcPr>
          <w:p>
            <w:pPr>
              <w:pStyle w:val="6"/>
              <w:jc w:val="center"/>
              <w:rPr>
                <w:rFonts w:ascii="宋体" w:hAnsi="宋体" w:cs="宋体"/>
                <w:b/>
                <w:sz w:val="24"/>
                <w:szCs w:val="24"/>
              </w:rPr>
            </w:pPr>
            <w:r>
              <w:rPr>
                <w:rFonts w:hint="eastAsia" w:ascii="宋体" w:hAnsi="宋体" w:cs="宋体"/>
                <w:b/>
                <w:sz w:val="24"/>
                <w:szCs w:val="24"/>
              </w:rPr>
              <w:t>77</w:t>
            </w:r>
          </w:p>
        </w:tc>
      </w:tr>
      <w:tr>
        <w:tblPrEx>
          <w:tblCellMar>
            <w:top w:w="0" w:type="dxa"/>
            <w:left w:w="108" w:type="dxa"/>
            <w:bottom w:w="0" w:type="dxa"/>
            <w:right w:w="108" w:type="dxa"/>
          </w:tblCellMar>
        </w:tblPrEx>
        <w:trPr>
          <w:trHeight w:val="345" w:hRule="atLeast"/>
        </w:trPr>
        <w:tc>
          <w:tcPr>
            <w:tcW w:w="3804" w:type="pct"/>
            <w:gridSpan w:val="2"/>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4"/>
                <w:szCs w:val="24"/>
              </w:rPr>
            </w:pPr>
            <w:r>
              <w:rPr>
                <w:rFonts w:hint="eastAsia" w:ascii="宋体" w:hAnsi="宋体" w:cs="宋体"/>
                <w:sz w:val="22"/>
                <w:szCs w:val="18"/>
              </w:rPr>
              <w:t>保洁和</w:t>
            </w:r>
            <w:r>
              <w:rPr>
                <w:rFonts w:ascii="宋体" w:hAnsi="宋体" w:cs="宋体"/>
                <w:sz w:val="22"/>
                <w:szCs w:val="18"/>
              </w:rPr>
              <w:t>配送</w:t>
            </w:r>
            <w:r>
              <w:rPr>
                <w:rFonts w:hint="eastAsia" w:ascii="宋体" w:hAnsi="宋体" w:cs="宋体"/>
                <w:sz w:val="22"/>
                <w:szCs w:val="18"/>
              </w:rPr>
              <w:t>服务</w:t>
            </w:r>
            <w:r>
              <w:rPr>
                <w:rFonts w:ascii="宋体" w:hAnsi="宋体" w:cs="宋体"/>
                <w:sz w:val="22"/>
                <w:szCs w:val="18"/>
              </w:rPr>
              <w:t>人员</w:t>
            </w:r>
          </w:p>
        </w:tc>
        <w:tc>
          <w:tcPr>
            <w:tcW w:w="1195" w:type="pct"/>
            <w:tcBorders>
              <w:top w:val="single" w:color="auto" w:sz="4" w:space="0"/>
              <w:left w:val="nil"/>
              <w:bottom w:val="single" w:color="auto" w:sz="4" w:space="0"/>
              <w:right w:val="single" w:color="auto" w:sz="4" w:space="0"/>
            </w:tcBorders>
            <w:vAlign w:val="center"/>
          </w:tcPr>
          <w:p>
            <w:pPr>
              <w:pStyle w:val="8"/>
              <w:jc w:val="center"/>
              <w:rPr>
                <w:rFonts w:ascii="宋体" w:hAnsi="宋体" w:cs="宋体"/>
                <w:sz w:val="24"/>
                <w:szCs w:val="24"/>
              </w:rPr>
            </w:pPr>
            <w:r>
              <w:rPr>
                <w:rFonts w:hint="eastAsia" w:ascii="宋体" w:hAnsi="宋体" w:cs="宋体"/>
                <w:sz w:val="22"/>
                <w:szCs w:val="18"/>
              </w:rPr>
              <w:t>248</w:t>
            </w:r>
          </w:p>
        </w:tc>
      </w:tr>
      <w:tr>
        <w:tblPrEx>
          <w:tblCellMar>
            <w:top w:w="0" w:type="dxa"/>
            <w:left w:w="108" w:type="dxa"/>
            <w:bottom w:w="0" w:type="dxa"/>
            <w:right w:w="108" w:type="dxa"/>
          </w:tblCellMar>
        </w:tblPrEx>
        <w:trPr>
          <w:trHeight w:val="345" w:hRule="atLeast"/>
        </w:trPr>
        <w:tc>
          <w:tcPr>
            <w:tcW w:w="3804" w:type="pct"/>
            <w:gridSpan w:val="2"/>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4"/>
                <w:szCs w:val="24"/>
              </w:rPr>
            </w:pPr>
            <w:r>
              <w:rPr>
                <w:rFonts w:ascii="宋体" w:hAnsi="宋体" w:cs="宋体"/>
                <w:sz w:val="22"/>
                <w:szCs w:val="18"/>
              </w:rPr>
              <w:t>替休人员</w:t>
            </w:r>
          </w:p>
        </w:tc>
        <w:tc>
          <w:tcPr>
            <w:tcW w:w="1195" w:type="pct"/>
            <w:tcBorders>
              <w:top w:val="single" w:color="auto" w:sz="4" w:space="0"/>
              <w:left w:val="nil"/>
              <w:bottom w:val="single" w:color="auto" w:sz="4" w:space="0"/>
              <w:right w:val="single" w:color="auto" w:sz="4" w:space="0"/>
            </w:tcBorders>
            <w:vAlign w:val="center"/>
          </w:tcPr>
          <w:p>
            <w:pPr>
              <w:pStyle w:val="8"/>
              <w:jc w:val="center"/>
              <w:rPr>
                <w:rFonts w:ascii="宋体" w:hAnsi="宋体" w:cs="宋体"/>
                <w:sz w:val="24"/>
                <w:szCs w:val="24"/>
              </w:rPr>
            </w:pPr>
            <w:r>
              <w:rPr>
                <w:rFonts w:hint="eastAsia" w:ascii="宋体" w:hAnsi="宋体" w:cs="宋体"/>
                <w:sz w:val="22"/>
                <w:szCs w:val="18"/>
              </w:rPr>
              <w:t>52</w:t>
            </w:r>
          </w:p>
        </w:tc>
      </w:tr>
      <w:tr>
        <w:tblPrEx>
          <w:tblCellMar>
            <w:top w:w="0" w:type="dxa"/>
            <w:left w:w="108" w:type="dxa"/>
            <w:bottom w:w="0" w:type="dxa"/>
            <w:right w:w="108" w:type="dxa"/>
          </w:tblCellMar>
        </w:tblPrEx>
        <w:trPr>
          <w:trHeight w:val="345" w:hRule="atLeast"/>
        </w:trPr>
        <w:tc>
          <w:tcPr>
            <w:tcW w:w="3804" w:type="pct"/>
            <w:gridSpan w:val="2"/>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4"/>
                <w:szCs w:val="24"/>
              </w:rPr>
            </w:pPr>
            <w:r>
              <w:rPr>
                <w:rFonts w:hint="eastAsia" w:ascii="宋体" w:hAnsi="宋体" w:cs="宋体"/>
                <w:sz w:val="24"/>
                <w:szCs w:val="24"/>
              </w:rPr>
              <w:t>本项目</w:t>
            </w:r>
            <w:r>
              <w:rPr>
                <w:rFonts w:ascii="宋体" w:hAnsi="宋体" w:cs="宋体"/>
                <w:sz w:val="24"/>
                <w:szCs w:val="24"/>
              </w:rPr>
              <w:t>总配置数</w:t>
            </w:r>
          </w:p>
        </w:tc>
        <w:tc>
          <w:tcPr>
            <w:tcW w:w="1195" w:type="pct"/>
            <w:tcBorders>
              <w:top w:val="single" w:color="auto" w:sz="4" w:space="0"/>
              <w:left w:val="nil"/>
              <w:bottom w:val="single" w:color="auto" w:sz="4" w:space="0"/>
              <w:right w:val="single" w:color="auto" w:sz="4" w:space="0"/>
            </w:tcBorders>
            <w:vAlign w:val="center"/>
          </w:tcPr>
          <w:p>
            <w:pPr>
              <w:pStyle w:val="8"/>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300</w:t>
            </w:r>
            <w:bookmarkStart w:id="0" w:name="_GoBack"/>
            <w:bookmarkEnd w:id="0"/>
          </w:p>
        </w:tc>
      </w:tr>
    </w:tbl>
    <w:p>
      <w:pPr>
        <w:pStyle w:val="7"/>
        <w:ind w:firstLine="0"/>
        <w:rPr>
          <w:rFonts w:ascii="宋体" w:hAnsi="宋体" w:cs="宋体"/>
          <w:sz w:val="24"/>
          <w:szCs w:val="24"/>
        </w:rPr>
      </w:pPr>
    </w:p>
    <w:p>
      <w:pPr>
        <w:pStyle w:val="7"/>
        <w:numPr>
          <w:ilvl w:val="0"/>
          <w:numId w:val="5"/>
        </w:numPr>
        <w:rPr>
          <w:rFonts w:ascii="宋体" w:hAnsi="宋体" w:cs="宋体"/>
          <w:sz w:val="24"/>
          <w:szCs w:val="24"/>
        </w:rPr>
      </w:pPr>
      <w:r>
        <w:rPr>
          <w:rFonts w:ascii="宋体" w:hAnsi="宋体" w:cs="宋体"/>
          <w:sz w:val="24"/>
          <w:szCs w:val="24"/>
        </w:rPr>
        <w:t>两院区保洁人员岗位配置表</w:t>
      </w:r>
    </w:p>
    <w:p>
      <w:pPr>
        <w:pStyle w:val="7"/>
        <w:ind w:left="840" w:firstLine="0"/>
        <w:rPr>
          <w:rFonts w:ascii="宋体" w:hAnsi="宋体" w:cs="宋体"/>
          <w:sz w:val="24"/>
          <w:szCs w:val="24"/>
        </w:rPr>
      </w:pPr>
    </w:p>
    <w:p>
      <w:pPr>
        <w:pStyle w:val="7"/>
        <w:ind w:left="840" w:firstLine="0"/>
        <w:rPr>
          <w:rFonts w:ascii="宋体" w:hAnsi="宋体" w:cs="宋体"/>
          <w:sz w:val="24"/>
          <w:szCs w:val="24"/>
        </w:rPr>
      </w:pPr>
    </w:p>
    <w:p>
      <w:pPr>
        <w:pStyle w:val="7"/>
        <w:ind w:left="840" w:firstLine="0"/>
        <w:rPr>
          <w:rFonts w:hint="eastAsia" w:ascii="宋体" w:hAnsi="宋体" w:eastAsia="宋体"/>
          <w:sz w:val="24"/>
          <w:szCs w:val="24"/>
          <w:lang w:eastAsia="zh-CN"/>
        </w:rPr>
      </w:pPr>
      <w:r>
        <w:rPr>
          <w:rFonts w:hint="eastAsia" w:ascii="宋体" w:hAnsi="宋体"/>
          <w:sz w:val="24"/>
          <w:szCs w:val="24"/>
          <w:lang w:eastAsia="zh-CN"/>
        </w:rPr>
        <w:t>略</w:t>
      </w:r>
    </w:p>
    <w:p>
      <w:pPr>
        <w:pStyle w:val="7"/>
        <w:numPr>
          <w:ilvl w:val="0"/>
          <w:numId w:val="5"/>
        </w:numPr>
        <w:rPr>
          <w:rFonts w:ascii="宋体" w:hAnsi="宋体" w:cs="宋体"/>
          <w:sz w:val="24"/>
          <w:szCs w:val="24"/>
        </w:rPr>
      </w:pPr>
      <w:r>
        <w:rPr>
          <w:rFonts w:ascii="宋体" w:hAnsi="宋体" w:cs="宋体"/>
          <w:sz w:val="24"/>
          <w:szCs w:val="24"/>
        </w:rPr>
        <w:t>三院区配送服务人员岗位配置表</w:t>
      </w:r>
    </w:p>
    <w:p>
      <w:pPr>
        <w:pStyle w:val="7"/>
        <w:ind w:firstLine="0"/>
        <w:rPr>
          <w:rFonts w:ascii="宋体" w:hAnsi="宋体" w:cs="宋体"/>
          <w:sz w:val="24"/>
          <w:szCs w:val="24"/>
        </w:rPr>
      </w:pPr>
    </w:p>
    <w:p>
      <w:pPr>
        <w:pStyle w:val="7"/>
        <w:ind w:firstLine="0"/>
        <w:rPr>
          <w:rFonts w:ascii="宋体" w:hAnsi="宋体" w:cs="宋体"/>
          <w:sz w:val="24"/>
          <w:szCs w:val="24"/>
        </w:rPr>
      </w:pPr>
    </w:p>
    <w:p>
      <w:pPr>
        <w:pStyle w:val="7"/>
        <w:ind w:left="840" w:firstLine="0"/>
        <w:rPr>
          <w:rFonts w:hint="eastAsia" w:ascii="宋体" w:hAnsi="宋体" w:eastAsia="宋体"/>
          <w:sz w:val="24"/>
          <w:szCs w:val="24"/>
          <w:lang w:eastAsia="zh-CN"/>
        </w:rPr>
      </w:pPr>
      <w:r>
        <w:rPr>
          <w:rFonts w:hint="eastAsia" w:ascii="宋体" w:hAnsi="宋体"/>
          <w:sz w:val="24"/>
          <w:szCs w:val="24"/>
          <w:lang w:eastAsia="zh-CN"/>
        </w:rPr>
        <w:t>略</w:t>
      </w:r>
    </w:p>
    <w:p>
      <w:pPr>
        <w:pStyle w:val="7"/>
        <w:numPr>
          <w:ilvl w:val="0"/>
          <w:numId w:val="5"/>
        </w:numPr>
        <w:rPr>
          <w:rFonts w:ascii="宋体" w:hAnsi="宋体" w:cs="宋体"/>
          <w:sz w:val="24"/>
          <w:szCs w:val="24"/>
        </w:rPr>
      </w:pPr>
      <w:r>
        <w:rPr>
          <w:rFonts w:ascii="宋体" w:hAnsi="宋体" w:cs="宋体"/>
          <w:sz w:val="24"/>
          <w:szCs w:val="24"/>
        </w:rPr>
        <w:t>替休人员计算</w:t>
      </w:r>
    </w:p>
    <w:p>
      <w:pPr>
        <w:pStyle w:val="7"/>
        <w:ind w:firstLine="480" w:firstLineChars="200"/>
        <w:rPr>
          <w:rFonts w:ascii="宋体" w:hAnsi="宋体" w:cs="宋体"/>
          <w:sz w:val="24"/>
          <w:szCs w:val="24"/>
        </w:rPr>
      </w:pPr>
      <w:r>
        <w:rPr>
          <w:rFonts w:ascii="宋体" w:hAnsi="宋体" w:cs="宋体"/>
          <w:sz w:val="24"/>
          <w:szCs w:val="24"/>
        </w:rPr>
        <w:t>每月平均工作天数是25.16天，[(365天-52个周末-11天法定假期)/12个月=25.16天]，每月平均工作时间是201小时。每月每岗节假日及休息日替班人数【（365天-302天）×8小时/天】÷12月÷201小时/月=0.21替休人次/岗位人次。</w:t>
      </w:r>
    </w:p>
    <w:p>
      <w:pPr>
        <w:pStyle w:val="7"/>
        <w:numPr>
          <w:ilvl w:val="0"/>
          <w:numId w:val="5"/>
        </w:numPr>
        <w:ind w:firstLine="480" w:firstLineChars="200"/>
        <w:rPr>
          <w:rFonts w:ascii="宋体" w:hAnsi="宋体" w:cs="宋体"/>
          <w:sz w:val="24"/>
          <w:szCs w:val="24"/>
        </w:rPr>
      </w:pPr>
      <w:r>
        <w:rPr>
          <w:rFonts w:ascii="宋体" w:hAnsi="宋体" w:cs="宋体"/>
          <w:sz w:val="24"/>
          <w:szCs w:val="24"/>
        </w:rPr>
        <w:t>★为了保障采购人的环境卫生、配送以及临床服务需求，投标人应按照保洁人员岗位配置情况表如数配置，人次与岗位数配置比1:1，不允许在本岗位和其他岗位同一时间兼岗，必须配足足够人员，不得留有空名额。</w:t>
      </w:r>
    </w:p>
    <w:p>
      <w:pPr>
        <w:pStyle w:val="7"/>
        <w:numPr>
          <w:ilvl w:val="0"/>
          <w:numId w:val="5"/>
        </w:numPr>
        <w:ind w:firstLine="480" w:firstLineChars="200"/>
        <w:rPr>
          <w:rFonts w:ascii="宋体" w:hAnsi="宋体" w:cs="宋体"/>
          <w:sz w:val="24"/>
          <w:szCs w:val="24"/>
        </w:rPr>
      </w:pPr>
      <w:r>
        <w:rPr>
          <w:rFonts w:ascii="宋体" w:hAnsi="宋体" w:cs="宋体"/>
          <w:sz w:val="24"/>
          <w:szCs w:val="24"/>
        </w:rPr>
        <w:t>采购人的临时指派任务，若需额外增加人员岗位数执行指派任务的，每月额外安排临时指派任务天数不多于1天，产生的人员加班费用均由中标人承担。</w:t>
      </w:r>
    </w:p>
    <w:p>
      <w:pPr>
        <w:pStyle w:val="7"/>
        <w:numPr>
          <w:ilvl w:val="0"/>
          <w:numId w:val="5"/>
        </w:numPr>
        <w:ind w:firstLine="480" w:firstLineChars="200"/>
        <w:rPr>
          <w:rFonts w:ascii="宋体" w:hAnsi="宋体" w:cs="宋体"/>
          <w:sz w:val="24"/>
          <w:szCs w:val="24"/>
        </w:rPr>
      </w:pPr>
      <w:r>
        <w:rPr>
          <w:rFonts w:ascii="宋体" w:hAnsi="宋体" w:cs="宋体"/>
          <w:sz w:val="24"/>
          <w:szCs w:val="24"/>
        </w:rPr>
        <w:t>以合同确定的岗位人数（ 248人次，不含替休）为基础，考核结果为依据进行结算，乙方实际到岗人数大于或等于248人次的80%，按甲方实际使用岗位数支付；若低于248岗位人数的80%，每人兼岗时数不得超过3.45小时，甲方按实际到岗人数支付。</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人员资格素质及管理要求</w:t>
      </w:r>
    </w:p>
    <w:p>
      <w:pPr>
        <w:pStyle w:val="5"/>
        <w:widowControl w:val="0"/>
        <w:numPr>
          <w:ilvl w:val="0"/>
          <w:numId w:val="6"/>
        </w:numPr>
        <w:spacing w:line="360" w:lineRule="auto"/>
        <w:ind w:firstLine="482" w:firstLineChars="200"/>
        <w:outlineLvl w:val="1"/>
        <w:rPr>
          <w:rFonts w:ascii="宋体" w:hAnsi="宋体"/>
          <w:b/>
          <w:sz w:val="24"/>
          <w:szCs w:val="24"/>
        </w:rPr>
      </w:pPr>
      <w:r>
        <w:rPr>
          <w:rFonts w:ascii="宋体" w:hAnsi="宋体"/>
          <w:b/>
          <w:sz w:val="24"/>
          <w:szCs w:val="24"/>
        </w:rPr>
        <w:t>保洁服务人员资格要求</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保洁项目经理：不限男女，35-55岁，本科或以上学历，有2年或以上的同类项目管理经验，身体健康，无犯罪或不良记录，无不良嗜好（不抽烟），若中标人需更换，应书面向采购人申请。</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保洁主管：不限男女，35-55岁，高中、中专或以上学历，具有2年或以上管理经验（清洁消毒或物业管理），身体健康，无犯罪或不良记录，无不良嗜好（不抽烟），若中标人需更换，应书面向采购人申请。</w:t>
      </w:r>
    </w:p>
    <w:p>
      <w:pPr>
        <w:pStyle w:val="5"/>
        <w:widowControl w:val="0"/>
        <w:numPr>
          <w:ilvl w:val="1"/>
          <w:numId w:val="7"/>
        </w:numPr>
        <w:spacing w:line="360" w:lineRule="auto"/>
        <w:ind w:firstLine="480" w:firstLineChars="200"/>
        <w:jc w:val="both"/>
        <w:rPr>
          <w:rFonts w:ascii="宋体" w:hAnsi="宋体" w:cs="Arial"/>
          <w:sz w:val="24"/>
          <w:szCs w:val="24"/>
        </w:rPr>
      </w:pPr>
      <w:r>
        <w:rPr>
          <w:rFonts w:hint="eastAsia" w:ascii="宋体" w:hAnsi="宋体"/>
          <w:bCs/>
          <w:sz w:val="24"/>
          <w:szCs w:val="24"/>
        </w:rPr>
        <w:t>保</w:t>
      </w:r>
      <w:r>
        <w:rPr>
          <w:rFonts w:hint="eastAsia" w:ascii="宋体" w:hAnsi="宋体" w:cs="Arial"/>
          <w:sz w:val="24"/>
          <w:szCs w:val="24"/>
        </w:rPr>
        <w:t>洁人员：女性年龄18-55岁，男性年龄18-60岁，</w:t>
      </w:r>
      <w:r>
        <w:rPr>
          <w:sz w:val="24"/>
        </w:rPr>
        <w:t>小学或以上学历</w:t>
      </w:r>
      <w:r>
        <w:rPr>
          <w:rFonts w:hint="eastAsia"/>
          <w:sz w:val="24"/>
        </w:rPr>
        <w:t>，</w:t>
      </w:r>
      <w:r>
        <w:rPr>
          <w:sz w:val="24"/>
        </w:rPr>
        <w:t>经过岗前培训合格才能独立上岗</w:t>
      </w:r>
      <w:r>
        <w:rPr>
          <w:rFonts w:hint="eastAsia"/>
          <w:sz w:val="24"/>
        </w:rPr>
        <w:t>，无</w:t>
      </w:r>
      <w:r>
        <w:rPr>
          <w:sz w:val="24"/>
        </w:rPr>
        <w:t>犯罪记录；</w:t>
      </w:r>
      <w:r>
        <w:rPr>
          <w:rFonts w:hint="eastAsia"/>
          <w:sz w:val="24"/>
        </w:rPr>
        <w:t>无不良</w:t>
      </w:r>
      <w:r>
        <w:rPr>
          <w:sz w:val="24"/>
        </w:rPr>
        <w:t>嗜好（</w:t>
      </w:r>
      <w:r>
        <w:rPr>
          <w:rFonts w:hint="eastAsia"/>
          <w:sz w:val="24"/>
        </w:rPr>
        <w:t>不抽烟</w:t>
      </w:r>
      <w:r>
        <w:rPr>
          <w:sz w:val="24"/>
        </w:rPr>
        <w:t>））</w:t>
      </w:r>
      <w:r>
        <w:rPr>
          <w:rFonts w:hint="eastAsia"/>
          <w:sz w:val="24"/>
        </w:rPr>
        <w:t>。</w:t>
      </w:r>
      <w:r>
        <w:rPr>
          <w:rFonts w:hint="eastAsia" w:ascii="宋体" w:hAnsi="宋体" w:cs="Arial"/>
          <w:sz w:val="24"/>
          <w:szCs w:val="24"/>
        </w:rPr>
        <w:t>身体健康（每年健康检查1次，入职前需健康检查），</w:t>
      </w:r>
      <w:r>
        <w:rPr>
          <w:rFonts w:hint="eastAsia" w:ascii="宋体" w:hAnsi="宋体" w:eastAsiaTheme="minorEastAsia" w:cstheme="minorBidi"/>
          <w:bCs/>
          <w:sz w:val="24"/>
          <w:szCs w:val="24"/>
        </w:rPr>
        <w:t>身体健康，无犯罪或不良记录，无不良嗜好（不抽烟）。</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文员:女22-45岁，专科或以上学历，具有物业管理文职工作经历2年以上，身体健康，无犯罪或不良记录，无不良嗜好（不抽烟）。</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人员上岗前需经公司培训部不少于3天培训并递交岗前培训相关资料，考核合格后才能上岗，否则采购人有权不支付服务费用。</w:t>
      </w:r>
    </w:p>
    <w:p>
      <w:pPr>
        <w:pStyle w:val="5"/>
        <w:widowControl w:val="0"/>
        <w:numPr>
          <w:ilvl w:val="0"/>
          <w:numId w:val="7"/>
        </w:numPr>
        <w:spacing w:line="360" w:lineRule="auto"/>
        <w:ind w:firstLine="482" w:firstLineChars="200"/>
        <w:outlineLvl w:val="1"/>
        <w:rPr>
          <w:rFonts w:ascii="宋体" w:hAnsi="宋体"/>
          <w:b/>
          <w:sz w:val="24"/>
          <w:szCs w:val="24"/>
        </w:rPr>
      </w:pPr>
      <w:r>
        <w:rPr>
          <w:rFonts w:hint="eastAsia" w:ascii="宋体" w:hAnsi="宋体"/>
          <w:b/>
          <w:sz w:val="24"/>
          <w:szCs w:val="24"/>
        </w:rPr>
        <w:t>配送、陪护服务人员资格要求</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配送部经理：45周岁以下，本科或以上学历，有医院物业管理项目经验、能胜任本项目管理，并得到采购人认可，身体健康，无犯罪或不良记录，无不良嗜好（不抽烟），若中标人需更换，应书面向采购人申请。</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配送部主管：45周岁以下，大专或以上学历：有医院物业管理项目的工作经验，能胜任配送主管工作，身体健康，无犯罪或不良记录，无不良嗜好（不抽烟），若中标人需更换，应书面向采购人申请。</w:t>
      </w:r>
    </w:p>
    <w:p>
      <w:pPr>
        <w:pStyle w:val="5"/>
        <w:widowControl w:val="0"/>
        <w:numPr>
          <w:ilvl w:val="1"/>
          <w:numId w:val="7"/>
        </w:numPr>
        <w:spacing w:line="360" w:lineRule="auto"/>
        <w:ind w:firstLine="480" w:firstLineChars="200"/>
        <w:outlineLvl w:val="1"/>
        <w:rPr>
          <w:rFonts w:ascii="宋体" w:hAnsi="宋体"/>
          <w:bCs/>
          <w:sz w:val="24"/>
          <w:szCs w:val="24"/>
        </w:rPr>
      </w:pPr>
      <w:r>
        <w:rPr>
          <w:rFonts w:ascii="宋体" w:hAnsi="宋体"/>
          <w:bCs/>
          <w:sz w:val="24"/>
          <w:szCs w:val="24"/>
        </w:rPr>
        <w:t>配送、陪护人员：女性年龄18-55岁，男性年龄18-60岁，初中或以上文化程度，男身高不低于165（含）cm，女身高不低于150（含）cm，无犯罪或不良记录，无不良嗜好（不抽烟），身体健康，上岗前持有健康证，年体检不少于1（含）次，逾期不体检的，从发现的当月服务费中扣除体检费用送员工体检；工作人员须经过药品、血液、各种标本等运送的岗前操作培训,运送病人的工作人员必须有一定的医疗护理专业知识和心肺复苏培训, 不得兼任其他项目工作。</w:t>
      </w:r>
    </w:p>
    <w:p>
      <w:pPr>
        <w:pStyle w:val="5"/>
        <w:widowControl w:val="0"/>
        <w:numPr>
          <w:ilvl w:val="0"/>
          <w:numId w:val="7"/>
        </w:numPr>
        <w:spacing w:line="360" w:lineRule="auto"/>
        <w:ind w:firstLine="482" w:firstLineChars="200"/>
        <w:outlineLvl w:val="1"/>
        <w:rPr>
          <w:rFonts w:ascii="宋体" w:hAnsi="宋体" w:eastAsiaTheme="minorEastAsia" w:cstheme="minorBidi"/>
          <w:b/>
          <w:sz w:val="24"/>
          <w:szCs w:val="24"/>
        </w:rPr>
      </w:pPr>
      <w:r>
        <w:rPr>
          <w:rFonts w:ascii="宋体" w:hAnsi="宋体"/>
          <w:b/>
          <w:sz w:val="24"/>
          <w:szCs w:val="24"/>
        </w:rPr>
        <w:t>项目进场时须向采购人提供上述管理人员学历证明以及员工上岗证、职业资格证复印件作备案。</w:t>
      </w:r>
    </w:p>
    <w:p>
      <w:pPr>
        <w:pStyle w:val="5"/>
        <w:widowControl w:val="0"/>
        <w:numPr>
          <w:ilvl w:val="0"/>
          <w:numId w:val="7"/>
        </w:numPr>
        <w:spacing w:line="360" w:lineRule="auto"/>
        <w:ind w:firstLine="482" w:firstLineChars="200"/>
        <w:outlineLvl w:val="1"/>
        <w:rPr>
          <w:rFonts w:ascii="宋体" w:hAnsi="宋体"/>
          <w:b/>
          <w:sz w:val="24"/>
          <w:szCs w:val="24"/>
        </w:rPr>
      </w:pPr>
      <w:r>
        <w:rPr>
          <w:rFonts w:ascii="宋体" w:hAnsi="宋体"/>
          <w:b/>
          <w:sz w:val="24"/>
          <w:szCs w:val="24"/>
        </w:rPr>
        <w:t>人员管理要求</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（1）按照医院感染控制管理要求进行消毒处理。</w:t>
      </w:r>
    </w:p>
    <w:p>
      <w:pPr>
        <w:pStyle w:val="5"/>
        <w:numPr>
          <w:ilvl w:val="255"/>
          <w:numId w:val="0"/>
        </w:numPr>
        <w:spacing w:line="360" w:lineRule="auto"/>
        <w:ind w:firstLine="480" w:firstLineChars="200"/>
        <w:rPr>
          <w:rFonts w:ascii="宋体" w:hAnsi="宋体" w:cs="Arial" w:eastAsiaTheme="minorEastAsia"/>
          <w:sz w:val="24"/>
          <w:szCs w:val="24"/>
        </w:rPr>
      </w:pPr>
      <w:r>
        <w:rPr>
          <w:rFonts w:ascii="宋体" w:hAnsi="宋体" w:cs="Arial" w:eastAsiaTheme="minorEastAsia"/>
          <w:sz w:val="24"/>
          <w:szCs w:val="24"/>
        </w:rPr>
        <w:t>（2）中标人</w:t>
      </w:r>
      <w:r>
        <w:rPr>
          <w:rFonts w:hint="eastAsia" w:ascii="宋体" w:hAnsi="宋体" w:cs="Arial" w:eastAsiaTheme="minorEastAsia"/>
          <w:sz w:val="24"/>
          <w:szCs w:val="24"/>
        </w:rPr>
        <w:t>聘请的</w:t>
      </w:r>
      <w:r>
        <w:rPr>
          <w:rFonts w:ascii="宋体" w:hAnsi="宋体" w:cs="Arial" w:eastAsiaTheme="minorEastAsia"/>
          <w:sz w:val="24"/>
          <w:szCs w:val="24"/>
        </w:rPr>
        <w:t>所有</w:t>
      </w:r>
      <w:r>
        <w:rPr>
          <w:rFonts w:hint="eastAsia" w:ascii="宋体" w:hAnsi="宋体" w:cs="Arial" w:eastAsiaTheme="minorEastAsia"/>
          <w:sz w:val="24"/>
          <w:szCs w:val="24"/>
        </w:rPr>
        <w:t>人员</w:t>
      </w:r>
      <w:r>
        <w:rPr>
          <w:rFonts w:ascii="宋体" w:hAnsi="宋体" w:cs="Arial" w:eastAsiaTheme="minorEastAsia"/>
          <w:sz w:val="24"/>
          <w:szCs w:val="24"/>
        </w:rPr>
        <w:t>不得</w:t>
      </w:r>
      <w:r>
        <w:rPr>
          <w:rFonts w:hint="eastAsia" w:ascii="宋体" w:hAnsi="宋体" w:cs="Arial" w:eastAsiaTheme="minorEastAsia"/>
          <w:sz w:val="24"/>
          <w:szCs w:val="24"/>
        </w:rPr>
        <w:t>有违法犯罪记录，</w:t>
      </w:r>
      <w:r>
        <w:rPr>
          <w:rFonts w:ascii="宋体" w:hAnsi="宋体" w:cs="Arial" w:eastAsiaTheme="minorEastAsia"/>
          <w:sz w:val="24"/>
          <w:szCs w:val="24"/>
        </w:rPr>
        <w:t>无</w:t>
      </w:r>
      <w:r>
        <w:rPr>
          <w:rFonts w:hint="eastAsia" w:ascii="宋体" w:hAnsi="宋体" w:cs="Arial" w:eastAsiaTheme="minorEastAsia"/>
          <w:sz w:val="24"/>
          <w:szCs w:val="24"/>
        </w:rPr>
        <w:t>不良嗜好</w:t>
      </w:r>
      <w:r>
        <w:rPr>
          <w:rFonts w:ascii="宋体" w:hAnsi="宋体" w:cs="Arial" w:eastAsiaTheme="minorEastAsia"/>
          <w:sz w:val="24"/>
          <w:szCs w:val="24"/>
        </w:rPr>
        <w:t>（上班</w:t>
      </w:r>
      <w:r>
        <w:rPr>
          <w:rFonts w:hint="eastAsia" w:ascii="宋体" w:hAnsi="宋体" w:cs="Arial" w:eastAsiaTheme="minorEastAsia"/>
          <w:sz w:val="24"/>
          <w:szCs w:val="24"/>
        </w:rPr>
        <w:t>不能吸烟</w:t>
      </w:r>
      <w:r>
        <w:rPr>
          <w:rFonts w:ascii="宋体" w:hAnsi="宋体" w:cs="Arial" w:eastAsiaTheme="minorEastAsia"/>
          <w:sz w:val="24"/>
          <w:szCs w:val="24"/>
        </w:rPr>
        <w:t>）</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3）根据清洁消毒面积和实际工作量合理配岗，确保服务质量符合采购人要求。不得缺岗或同时兼岗，一经发现按缺岗扣服务费（详见服务质量考评表）。按照劳动法合理安排人员工作和休息时间，不得长时间超时加班，否则采购人有权按考核条款处理。</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（3）项目管理人员配置必须符合采购人要求，中途更换须征求采购人意见，管理人员原则上不得用作员工替班，管理人员不按要求配置或缺岗，采购人有权按考核条款处理。</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（4）对于因服务态度或劳动纪律或工作质量或管理水平等原因，不胜任本职工作的员工，采购人有权提出更换或调岗，若中标人不作出响应处理，采购人有权按考核条款处理。</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5）非正常上班时间须有管理人员值班（督导管理），要求驻院值守，保持值班手机通畅（值班手机由中标人负责配置），负责非正常上班时间清洁消毒巡查、医疗废物和生活垃圾收运监管、突发事件和临时调配工作等。原则上17时至23时驻守急诊，巡查夜班人员劳动纪律、服务质量、仪容仪表、服务态度等，尤其急诊、输液室、儿科门急诊、公厕等清洁消毒工作；急诊就诊高峰期根据实际情况调整巡查时间。</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6）恒常质量检查、绩效考核机制：包括中标人公司总部每月对项目的服务质量检查和绩效考核机制、项目经理对主管人员管理工作检查考核机制、主管对分管工作的检查考核工作等，公司须设绩效工资，奖惩分明。指派保洁主管、经理到现场监督，检查清洁消毒工作，确保每月全部科室、部门</w:t>
      </w:r>
      <w:r>
        <w:rPr>
          <w:rFonts w:ascii="宋体" w:hAnsi="宋体" w:cs="Arial" w:eastAsiaTheme="minorEastAsia"/>
          <w:sz w:val="24"/>
          <w:szCs w:val="24"/>
        </w:rPr>
        <w:t>进行</w:t>
      </w:r>
      <w:r>
        <w:rPr>
          <w:rFonts w:hint="eastAsia" w:ascii="宋体" w:hAnsi="宋体" w:cs="Arial" w:eastAsiaTheme="minorEastAsia"/>
          <w:sz w:val="24"/>
          <w:szCs w:val="24"/>
        </w:rPr>
        <w:t>巡查，做好巡查记录，及时将巡查结果反馈给院方相关管理部门。每天与医院相关管理部门及各科室/部门保持沟通联络，发现问题及时整改，将问题原因、整改措施及整改落实情况反馈给院方。</w:t>
      </w:r>
    </w:p>
    <w:p>
      <w:pPr>
        <w:pStyle w:val="5"/>
        <w:numPr>
          <w:ilvl w:val="255"/>
          <w:numId w:val="0"/>
        </w:numPr>
        <w:spacing w:line="360" w:lineRule="auto"/>
        <w:ind w:firstLine="480" w:firstLineChars="200"/>
        <w:rPr>
          <w:rFonts w:ascii="宋体" w:hAnsi="宋体" w:cs="Arial" w:eastAsiaTheme="minorEastAsia"/>
          <w:sz w:val="24"/>
          <w:szCs w:val="24"/>
        </w:rPr>
      </w:pPr>
      <w:r>
        <w:rPr>
          <w:rFonts w:ascii="宋体" w:hAnsi="宋体" w:cs="Arial" w:eastAsiaTheme="minorEastAsia"/>
          <w:sz w:val="24"/>
          <w:szCs w:val="24"/>
        </w:rPr>
        <w:t>（7）</w:t>
      </w:r>
      <w:r>
        <w:rPr>
          <w:rFonts w:hint="eastAsia" w:ascii="宋体" w:hAnsi="宋体" w:cs="Arial" w:eastAsiaTheme="minorEastAsia"/>
          <w:sz w:val="24"/>
          <w:szCs w:val="24"/>
        </w:rPr>
        <w:t>严格执行医院的消毒隔离制度，掌握一定的医院感染防控相关知识，上岗前要培训考核，由采购方考核通过，方准上岗。</w:t>
      </w:r>
    </w:p>
    <w:p>
      <w:pPr>
        <w:pStyle w:val="5"/>
        <w:numPr>
          <w:ilvl w:val="255"/>
          <w:numId w:val="0"/>
        </w:numPr>
        <w:spacing w:line="360" w:lineRule="auto"/>
        <w:ind w:firstLine="480" w:firstLineChars="200"/>
        <w:rPr>
          <w:rFonts w:ascii="宋体" w:hAnsi="宋体" w:cs="Arial" w:eastAsiaTheme="minorEastAsia"/>
          <w:sz w:val="24"/>
          <w:szCs w:val="24"/>
        </w:rPr>
      </w:pPr>
      <w:r>
        <w:rPr>
          <w:rFonts w:ascii="宋体" w:hAnsi="宋体" w:cs="Arial" w:eastAsiaTheme="minorEastAsia"/>
          <w:sz w:val="24"/>
          <w:szCs w:val="24"/>
        </w:rPr>
        <w:t>（8）</w:t>
      </w:r>
      <w:r>
        <w:rPr>
          <w:rFonts w:hint="eastAsia" w:ascii="宋体" w:hAnsi="宋体" w:cs="Arial" w:eastAsiaTheme="minorEastAsia"/>
          <w:sz w:val="24"/>
          <w:szCs w:val="24"/>
        </w:rPr>
        <w:t>工作要保质保量，保证随叫随到。实际工作情况由各科</w:t>
      </w:r>
      <w:r>
        <w:rPr>
          <w:rFonts w:ascii="宋体" w:hAnsi="宋体" w:cs="Arial" w:eastAsiaTheme="minorEastAsia"/>
          <w:sz w:val="24"/>
          <w:szCs w:val="24"/>
        </w:rPr>
        <w:t>负责人</w:t>
      </w:r>
      <w:r>
        <w:rPr>
          <w:rFonts w:hint="eastAsia" w:ascii="宋体" w:hAnsi="宋体" w:cs="Arial" w:eastAsiaTheme="minorEastAsia"/>
          <w:sz w:val="24"/>
          <w:szCs w:val="24"/>
        </w:rPr>
        <w:t>监控，</w:t>
      </w:r>
      <w:r>
        <w:rPr>
          <w:rFonts w:ascii="宋体" w:hAnsi="宋体" w:cs="Arial" w:eastAsiaTheme="minorEastAsia"/>
          <w:sz w:val="24"/>
          <w:szCs w:val="24"/>
        </w:rPr>
        <w:t>科室</w:t>
      </w:r>
      <w:r>
        <w:rPr>
          <w:rFonts w:hint="eastAsia" w:ascii="宋体" w:hAnsi="宋体" w:cs="Arial" w:eastAsiaTheme="minorEastAsia"/>
          <w:sz w:val="24"/>
          <w:szCs w:val="24"/>
        </w:rPr>
        <w:t>负责人有权决定调换人员。</w:t>
      </w:r>
    </w:p>
    <w:p>
      <w:pPr>
        <w:pStyle w:val="5"/>
        <w:numPr>
          <w:ilvl w:val="255"/>
          <w:numId w:val="0"/>
        </w:numPr>
        <w:spacing w:line="360" w:lineRule="auto"/>
        <w:ind w:firstLine="480" w:firstLineChars="200"/>
        <w:rPr>
          <w:rFonts w:ascii="宋体" w:hAnsi="宋体" w:cs="Arial" w:eastAsiaTheme="minorEastAsia"/>
          <w:sz w:val="24"/>
          <w:szCs w:val="24"/>
        </w:rPr>
      </w:pPr>
      <w:r>
        <w:rPr>
          <w:rFonts w:ascii="宋体" w:hAnsi="宋体" w:cs="Arial" w:eastAsiaTheme="minorEastAsia"/>
          <w:sz w:val="24"/>
          <w:szCs w:val="24"/>
        </w:rPr>
        <w:t>（9）</w:t>
      </w:r>
      <w:r>
        <w:rPr>
          <w:rFonts w:hint="eastAsia" w:ascii="宋体" w:hAnsi="宋体" w:cs="Arial" w:eastAsiaTheme="minorEastAsia"/>
          <w:sz w:val="24"/>
          <w:szCs w:val="24"/>
        </w:rPr>
        <w:t>若有重要会议或检查工作，全体员工全力以赴，按采购方要求做好。</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（10）突发事件应急响应机制：含特殊天气、突发物流系统、信息系统故障、突发公共卫生事件等需要临时增加人员协助处理各类突发事件。</w:t>
      </w:r>
    </w:p>
    <w:p>
      <w:pPr>
        <w:pStyle w:val="5"/>
        <w:numPr>
          <w:ilvl w:val="255"/>
          <w:numId w:val="0"/>
        </w:numPr>
        <w:spacing w:line="360" w:lineRule="auto"/>
        <w:ind w:firstLine="480" w:firstLineChars="200"/>
        <w:rPr>
          <w:rFonts w:ascii="宋体" w:hAnsi="宋体" w:cs="Arial" w:eastAsiaTheme="minorEastAsia"/>
          <w:sz w:val="24"/>
          <w:szCs w:val="24"/>
        </w:rPr>
      </w:pPr>
      <w:r>
        <w:rPr>
          <w:rFonts w:hint="eastAsia" w:ascii="宋体" w:hAnsi="宋体" w:cs="Arial" w:eastAsiaTheme="minorEastAsia"/>
          <w:sz w:val="24"/>
          <w:szCs w:val="24"/>
        </w:rPr>
        <w:t>（11）员工培训机制：包括新员工岗前培训、特殊岗位培训、管理人员培训等，所有新员工和特殊岗位人员必须经</w:t>
      </w:r>
      <w:r>
        <w:rPr>
          <w:rFonts w:ascii="宋体" w:hAnsi="宋体" w:cs="Arial" w:eastAsiaTheme="minorEastAsia"/>
          <w:sz w:val="24"/>
          <w:szCs w:val="24"/>
        </w:rPr>
        <w:t>主管</w:t>
      </w:r>
      <w:r>
        <w:rPr>
          <w:rFonts w:hint="eastAsia" w:ascii="宋体" w:hAnsi="宋体" w:cs="Arial" w:eastAsiaTheme="minorEastAsia"/>
          <w:sz w:val="24"/>
          <w:szCs w:val="24"/>
        </w:rPr>
        <w:t>亲自带班（</w:t>
      </w:r>
      <w:r>
        <w:rPr>
          <w:rFonts w:ascii="宋体" w:hAnsi="宋体" w:cs="Arial" w:eastAsiaTheme="minorEastAsia"/>
          <w:sz w:val="24"/>
          <w:szCs w:val="24"/>
        </w:rPr>
        <w:t>≥7天</w:t>
      </w:r>
      <w:r>
        <w:rPr>
          <w:rFonts w:hint="eastAsia" w:ascii="宋体" w:hAnsi="宋体" w:cs="Arial" w:eastAsiaTheme="minorEastAsia"/>
          <w:sz w:val="24"/>
          <w:szCs w:val="24"/>
        </w:rPr>
        <w:t>）培训并考核合格才能独立上岗，制定并落实在岗员工的培训计划，否则除按考核条款扣罚外，所造成的影响及损失由中标人负责。针对保洁人员设置培训计划，每月至少培训、考核一次，确保保洁人员掌握清洁消毒、职业防护等相关知识，并做好培训相关资料的存档。</w:t>
      </w:r>
    </w:p>
    <w:p>
      <w:pPr>
        <w:pStyle w:val="5"/>
        <w:widowControl w:val="0"/>
        <w:spacing w:line="360" w:lineRule="auto"/>
        <w:ind w:firstLine="480" w:firstLineChars="200"/>
        <w:outlineLvl w:val="1"/>
        <w:rPr>
          <w:rFonts w:ascii="宋体" w:hAnsi="宋体"/>
          <w:b/>
          <w:sz w:val="24"/>
          <w:szCs w:val="24"/>
        </w:rPr>
      </w:pPr>
      <w:r>
        <w:rPr>
          <w:rFonts w:hint="eastAsia" w:ascii="宋体" w:hAnsi="宋体" w:cs="Arial" w:eastAsiaTheme="minorEastAsia"/>
          <w:sz w:val="24"/>
          <w:szCs w:val="24"/>
        </w:rPr>
        <w:t>（12）持续质量改进机制：包括投诉处理机制、对服务评价为中差的科室或专项服务的整改机制、创优机制等。</w:t>
      </w:r>
    </w:p>
    <w:p>
      <w:pPr>
        <w:pStyle w:val="5"/>
        <w:widowControl w:val="0"/>
        <w:numPr>
          <w:ilvl w:val="0"/>
          <w:numId w:val="1"/>
        </w:numPr>
        <w:spacing w:line="360" w:lineRule="auto"/>
        <w:ind w:left="0" w:firstLine="540"/>
        <w:outlineLvl w:val="1"/>
        <w:rPr>
          <w:rFonts w:ascii="宋体" w:hAnsi="宋体"/>
          <w:b/>
          <w:sz w:val="24"/>
          <w:szCs w:val="24"/>
        </w:rPr>
      </w:pPr>
      <w:r>
        <w:rPr>
          <w:rFonts w:ascii="宋体" w:hAnsi="宋体"/>
          <w:b/>
          <w:sz w:val="24"/>
          <w:szCs w:val="24"/>
        </w:rPr>
        <w:t>总体服务要求</w:t>
      </w:r>
    </w:p>
    <w:p>
      <w:pPr>
        <w:pStyle w:val="5"/>
        <w:widowControl w:val="0"/>
        <w:numPr>
          <w:ilvl w:val="0"/>
          <w:numId w:val="8"/>
        </w:numPr>
        <w:spacing w:line="360" w:lineRule="auto"/>
        <w:ind w:firstLine="480" w:firstLineChars="200"/>
        <w:outlineLvl w:val="1"/>
        <w:rPr>
          <w:rFonts w:ascii="宋体" w:hAnsi="宋体"/>
          <w:b/>
          <w:sz w:val="24"/>
          <w:szCs w:val="24"/>
        </w:rPr>
      </w:pPr>
      <w:r>
        <w:rPr>
          <w:rFonts w:ascii="宋体" w:hAnsi="宋体"/>
          <w:bCs/>
          <w:sz w:val="24"/>
          <w:szCs w:val="24"/>
        </w:rPr>
        <w:t>采购人对重要岗位的设置、人员录用与管理以及重要的管理决策有直接参与权与审批权。</w:t>
      </w:r>
    </w:p>
    <w:p>
      <w:pPr>
        <w:pStyle w:val="5"/>
        <w:widowControl w:val="0"/>
        <w:numPr>
          <w:ilvl w:val="0"/>
          <w:numId w:val="8"/>
        </w:numPr>
        <w:spacing w:line="360" w:lineRule="auto"/>
        <w:ind w:firstLine="480" w:firstLineChars="200"/>
        <w:outlineLvl w:val="1"/>
        <w:rPr>
          <w:rFonts w:ascii="宋体" w:hAnsi="宋体"/>
          <w:b/>
          <w:sz w:val="24"/>
          <w:szCs w:val="24"/>
        </w:rPr>
      </w:pPr>
      <w:r>
        <w:rPr>
          <w:rFonts w:ascii="宋体" w:hAnsi="宋体"/>
          <w:bCs/>
          <w:sz w:val="24"/>
          <w:szCs w:val="24"/>
        </w:rPr>
        <w:t>采购人因业务发展需求变化有权增减所设的岗位数量，具体执行时间以采购人书面通知为准。</w:t>
      </w:r>
    </w:p>
    <w:p>
      <w:pPr>
        <w:pStyle w:val="5"/>
        <w:widowControl w:val="0"/>
        <w:numPr>
          <w:ilvl w:val="0"/>
          <w:numId w:val="8"/>
        </w:numPr>
        <w:spacing w:line="360" w:lineRule="auto"/>
        <w:ind w:firstLine="480" w:firstLineChars="200"/>
        <w:outlineLvl w:val="1"/>
        <w:rPr>
          <w:rFonts w:ascii="宋体" w:hAnsi="宋体"/>
          <w:b/>
          <w:sz w:val="24"/>
          <w:szCs w:val="24"/>
        </w:rPr>
      </w:pPr>
      <w:r>
        <w:rPr>
          <w:rFonts w:ascii="宋体" w:hAnsi="宋体"/>
          <w:bCs/>
          <w:sz w:val="24"/>
          <w:szCs w:val="24"/>
        </w:rPr>
        <w:t>中标人建立信息化到岗签到机制，并供采购人事实监控。</w:t>
      </w:r>
    </w:p>
    <w:p>
      <w:pPr>
        <w:pStyle w:val="5"/>
        <w:widowControl w:val="0"/>
        <w:numPr>
          <w:ilvl w:val="0"/>
          <w:numId w:val="8"/>
        </w:numPr>
        <w:spacing w:line="360" w:lineRule="auto"/>
        <w:ind w:firstLine="480" w:firstLineChars="200"/>
        <w:outlineLvl w:val="1"/>
        <w:rPr>
          <w:rFonts w:ascii="宋体" w:hAnsi="宋体"/>
          <w:b/>
          <w:sz w:val="24"/>
          <w:szCs w:val="24"/>
        </w:rPr>
      </w:pPr>
      <w:r>
        <w:rPr>
          <w:rFonts w:ascii="宋体" w:hAnsi="宋体"/>
          <w:bCs/>
          <w:sz w:val="24"/>
          <w:szCs w:val="24"/>
        </w:rPr>
        <w:t>在省、市、区的重要检查或重大突击性任务中，发生属中标人质量责任问题，经查属实，且中标人不及时或不配合整改，使采购人受到上级批评，采购人有权直接对中标人进行处罚，并保留提前终止合同的权利，违约责任由中标人承担。</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如果一方（“违约方”）违反其在本项目条款下的一项或多项义务，另一方（“受害方”）应通知违约方并指出违约性质。违约方应自收到通知起20天内就通知的违约事宜予以补救。如果上述20天后违约方仍未纠正，受害方届时可书面通知违约方终止合同，在提交终止合同书面通知第30天后，合同应视为终止，违约责任由违约方承担。</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若中标人在运作过程中，由于国家法律法规的变化导致亏损，与采购人充分协商后，无法就增加服务费用达成共识的，中标人有权终止合约，但至少需要提前两个月通知采购人。</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中标人建立总值班制度，实行24小时总值班，负责项目运营、服务质量监控管理及突发事件处理等。总值班人员要求：由项目部主管以上职务人员担任，具有丰富工作经验，并经过严格岗位培训及考核，能具备总值岗位素质及能力。必须24小时驻院值守，配备必要通讯设备（如总值班手机，24小时保持手机通畅，并承担相应通讯费用）不得院外待命，及时处理各类突发事件和临时调配工作等。</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按采购人要求组建一支突发事件应急小组，应对自然环境灾害、医院突发任务、开荒清洁等任务，并要求驻扎医院附近，其他人员驻扎医院附近不少于20%，并制定相应的应急预案及管理制度。应急小组收到采购人的总值或者主管部门应急指令后迅速召集，并在30分钟内到达医院执行应急任务。</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中标人落实意见收集制度，项目经理、主管按周落到临床科室对科室的服务质量进行督导，并将服务质量和督导整改措施、效果每周反馈给护士长及科室负责人。</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中标人应在本项目全力推行质量管理和质量标准体系、环境管理体系、职业健康安全管理体系、顾客满意度评价体系、履约能力评价体系、培训管理体系，不断优化本项目物业管理，创优质服务， 并取得覆盖物业或保洁相关认证范围的相应管理体系认证证书且在有效期内。</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本项目对服务的规范性要求严格，物业管理服务要求具有高标准、高水平管理措施。中标人应根据该项目的管理特点尽可能地利用信息化技术手段降低服务成本，提升服务品质，并为本项目投入医院后勤综合管理（管理人员出勤巡更系统或人员管理）标本追索、垃圾分类管理、医疗废物运送管理系统、智慧化环卫一体化系统类（机械化保洁功能系统）等物业服务功能的智能化管理应用功能软件，充分发挥高科技在管理中的作用，以提高管理效率和管理质量。提供针对本项目的物业管理信息化技术应用方案。建立后勤运送信息平台，与医院HIS、LIS、电子病历等信息系统对接，如：可自动获取任务及任务状态等；锁定空闲的后勤运送人员进行自动派单与自动回传实际检查时间，以及可进行报表管理</w:t>
      </w:r>
      <w:r>
        <w:rPr>
          <w:rFonts w:hint="eastAsia" w:ascii="宋体" w:hAnsi="宋体"/>
          <w:bCs/>
          <w:sz w:val="24"/>
          <w:szCs w:val="24"/>
        </w:rPr>
        <w:t>。</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中标人接到投诉、不良事件后，要在30分钟内赶到现场进行调查和处理，并根据事件情节轻重在2～48小时内给予解决或答复（情节较严重事件在2小时内给予解决或答复，一般事件在2天内给予解决或答复）；投诉处理回复率达到100%，并每一宗投诉的情况及处理均要记录在案。每季度进行不良事件汇总，分析原因并组织员工学习。</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中标人员工掌握不良事件上报流程。不良事件报告制度规范，有分析、整改、措施落实到位。中标人应重视采购人出具的整改通知书和考评，严格根据通知书内要求的时间及时整改，并书面回复。</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在省、市、区的重要检查或重大突击性任务中，发生属中标人质量责任问题，经查属实，且中标人不及时或不配合整改，使采购人受到上级批评，采购人有权直接对中标人进行处罚，并保留提前终止合同的权利，违约责任由中标人承担。</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如果一方（“违约方”）违反其在本项目条款下的一项或多项义务，另一方（“受害方”）应通知违约方并指出违约性质。违约方应自收到通知起20天内就通知的违约事宜予以补救。如果上述20天后违约方仍未纠正，受害方届时可书面通知违约方终止合同，在提交终止合同书面通知第30天后，合同应视为终止，违约责任由违约方承担。</w:t>
      </w:r>
    </w:p>
    <w:p>
      <w:pPr>
        <w:pStyle w:val="5"/>
        <w:widowControl w:val="0"/>
        <w:numPr>
          <w:ilvl w:val="0"/>
          <w:numId w:val="8"/>
        </w:numPr>
        <w:spacing w:line="360" w:lineRule="auto"/>
        <w:ind w:firstLine="480" w:firstLineChars="200"/>
        <w:outlineLvl w:val="1"/>
        <w:rPr>
          <w:rFonts w:ascii="宋体" w:hAnsi="宋体"/>
          <w:bCs/>
          <w:sz w:val="24"/>
          <w:szCs w:val="24"/>
        </w:rPr>
      </w:pPr>
      <w:r>
        <w:rPr>
          <w:rFonts w:ascii="宋体" w:hAnsi="宋体"/>
          <w:bCs/>
          <w:sz w:val="24"/>
          <w:szCs w:val="24"/>
        </w:rPr>
        <w:t>若中标人在运作过程中，由于国家法律法规的变化导致亏损，与采购人充分协商后，无法就增加服务费用达成共识的，中标人有权终止合约，但至少需要提前两个月通知采购人。</w:t>
      </w:r>
    </w:p>
    <w:p>
      <w:pPr>
        <w:pStyle w:val="5"/>
        <w:widowControl w:val="0"/>
        <w:numPr>
          <w:ilvl w:val="0"/>
          <w:numId w:val="1"/>
        </w:numPr>
        <w:spacing w:line="360" w:lineRule="auto"/>
        <w:ind w:left="0" w:firstLine="540"/>
        <w:outlineLvl w:val="1"/>
        <w:rPr>
          <w:rFonts w:ascii="宋体" w:hAnsi="宋体"/>
          <w:b/>
          <w:sz w:val="24"/>
          <w:szCs w:val="24"/>
        </w:rPr>
      </w:pPr>
      <w:r>
        <w:rPr>
          <w:rFonts w:ascii="宋体" w:hAnsi="宋体"/>
          <w:b/>
          <w:sz w:val="24"/>
          <w:szCs w:val="24"/>
        </w:rPr>
        <w:t>保洁服务内容</w:t>
      </w:r>
    </w:p>
    <w:p>
      <w:pPr>
        <w:pStyle w:val="5"/>
        <w:widowControl w:val="0"/>
        <w:spacing w:line="360" w:lineRule="auto"/>
        <w:ind w:firstLine="540" w:firstLineChars="225"/>
        <w:outlineLvl w:val="1"/>
        <w:rPr>
          <w:rFonts w:ascii="宋体" w:hAnsi="宋体"/>
          <w:b/>
          <w:sz w:val="24"/>
          <w:szCs w:val="24"/>
        </w:rPr>
      </w:pPr>
      <w:r>
        <w:rPr>
          <w:rFonts w:hint="eastAsia" w:ascii="宋体" w:hAnsi="宋体" w:cs="Arial" w:eastAsiaTheme="minorEastAsia"/>
          <w:sz w:val="24"/>
          <w:szCs w:val="24"/>
        </w:rPr>
        <w:t>主要包括但不限于全院环境卫生清洁、医院固体废物（医疗废物、生活垃圾等）收运暂存移交管理、物品配送、太平间管理及遗体接运、所有救护车（物资车）的清洗、特殊天气应急清洁、科室装修后的开荒清洁、突发事件应急处理、大型任务迎检清洁等服务。</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配送服务内容</w:t>
      </w:r>
    </w:p>
    <w:p>
      <w:pPr>
        <w:pStyle w:val="5"/>
        <w:widowControl w:val="0"/>
        <w:spacing w:line="360" w:lineRule="auto"/>
        <w:ind w:firstLine="480" w:firstLineChars="200"/>
        <w:outlineLvl w:val="1"/>
        <w:rPr>
          <w:rFonts w:ascii="宋体" w:hAnsi="宋体"/>
          <w:b/>
          <w:sz w:val="24"/>
          <w:szCs w:val="24"/>
        </w:rPr>
      </w:pPr>
      <w:r>
        <w:rPr>
          <w:rFonts w:hint="eastAsia" w:ascii="宋体" w:hAnsi="宋体" w:cs="Arial"/>
          <w:sz w:val="24"/>
          <w:szCs w:val="24"/>
        </w:rPr>
        <w:t>包括但不限于以下内容：设立24小时的信息系统中央调度中心，合理调度安排如下工作，包括接送病人检查，急诊随车出车，检查化验单、标本和科室的医疗用品（包括药品）、医疗文书、设备、设施、文件/病案物品运送及外出标本和弃婴的运送、医院由于工作需要的临时小规模搬迁工作、医院或使用科室指定的其他工作；临床科室领物的盘点、上架及打单，负责临床物品收送以及无菌物品的发放，其中计生中心和婚姻登记中心配送由中标人自备配送交通工具。</w:t>
      </w:r>
    </w:p>
    <w:p>
      <w:pPr>
        <w:pStyle w:val="5"/>
        <w:widowControl w:val="0"/>
        <w:numPr>
          <w:ilvl w:val="0"/>
          <w:numId w:val="1"/>
        </w:numPr>
        <w:spacing w:line="360" w:lineRule="auto"/>
        <w:ind w:left="0" w:firstLine="540"/>
        <w:outlineLvl w:val="1"/>
        <w:rPr>
          <w:rFonts w:ascii="宋体" w:hAnsi="宋体"/>
          <w:b/>
          <w:sz w:val="24"/>
          <w:szCs w:val="24"/>
        </w:rPr>
      </w:pPr>
      <w:r>
        <w:rPr>
          <w:rFonts w:ascii="宋体" w:hAnsi="宋体"/>
          <w:b/>
          <w:sz w:val="24"/>
          <w:szCs w:val="24"/>
        </w:rPr>
        <w:t>陪护服务内容</w:t>
      </w:r>
    </w:p>
    <w:p>
      <w:pPr>
        <w:pStyle w:val="5"/>
        <w:widowControl w:val="0"/>
        <w:numPr>
          <w:ilvl w:val="0"/>
          <w:numId w:val="9"/>
        </w:numPr>
        <w:spacing w:line="360" w:lineRule="auto"/>
        <w:ind w:firstLine="480" w:firstLineChars="200"/>
        <w:outlineLvl w:val="1"/>
        <w:rPr>
          <w:rFonts w:ascii="宋体" w:hAnsi="宋体"/>
          <w:bCs/>
          <w:sz w:val="24"/>
          <w:szCs w:val="24"/>
        </w:rPr>
      </w:pPr>
      <w:r>
        <w:rPr>
          <w:rFonts w:ascii="宋体" w:hAnsi="宋体"/>
          <w:bCs/>
          <w:sz w:val="24"/>
          <w:szCs w:val="24"/>
        </w:rPr>
        <w:t>照顾患者起居饮食，帮助和督促患者起床、穿衣、漱口、洗脸、梳头、洗澡、洗头、洗衣、修剪指（趾）甲，处理大小便等，保持身体清洁无异味。</w:t>
      </w:r>
    </w:p>
    <w:p>
      <w:pPr>
        <w:pStyle w:val="5"/>
        <w:widowControl w:val="0"/>
        <w:numPr>
          <w:ilvl w:val="0"/>
          <w:numId w:val="9"/>
        </w:numPr>
        <w:spacing w:line="360" w:lineRule="auto"/>
        <w:ind w:firstLine="480" w:firstLineChars="200"/>
        <w:outlineLvl w:val="1"/>
        <w:rPr>
          <w:rFonts w:ascii="宋体" w:hAnsi="宋体"/>
          <w:bCs/>
          <w:sz w:val="24"/>
          <w:szCs w:val="24"/>
        </w:rPr>
      </w:pPr>
      <w:r>
        <w:rPr>
          <w:rFonts w:ascii="宋体" w:hAnsi="宋体"/>
          <w:bCs/>
          <w:sz w:val="24"/>
          <w:szCs w:val="24"/>
        </w:rPr>
        <w:t>收挂蚊帐和床铺整理，保持床单整洁、干净无异味，床头柜无杂物，无不安全物品。</w:t>
      </w:r>
    </w:p>
    <w:p>
      <w:pPr>
        <w:pStyle w:val="5"/>
        <w:widowControl w:val="0"/>
        <w:numPr>
          <w:ilvl w:val="0"/>
          <w:numId w:val="9"/>
        </w:numPr>
        <w:spacing w:line="360" w:lineRule="auto"/>
        <w:ind w:firstLine="480" w:firstLineChars="200"/>
        <w:outlineLvl w:val="1"/>
        <w:rPr>
          <w:rFonts w:ascii="宋体" w:hAnsi="宋体"/>
          <w:bCs/>
          <w:sz w:val="24"/>
          <w:szCs w:val="24"/>
        </w:rPr>
      </w:pPr>
      <w:r>
        <w:rPr>
          <w:rFonts w:ascii="宋体" w:hAnsi="宋体"/>
          <w:bCs/>
          <w:sz w:val="24"/>
          <w:szCs w:val="24"/>
        </w:rPr>
        <w:t>协助护士做好患者手术和检查前的禁食工作，协助护士执行患者治疗、探热、服药时的配合工作；协助护送患者在院内及分院辅助检查和留取各种标本。</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护士执行治疗护理时积极做好配合工作，协助护士观察各种管道是否通畅，有异常及时报告护士或医生。</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对危重患者要注意观察其面色和呼吸等，不能随便移动患者，有特殊情况及时通知医护人员前来处理。</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协助护士观察患者饮食、服药、睡眠及病情并如实向护士反馈患者情况。患者输液时要及时解决患者的需求，不能随意约束患者或解除患者的约束，有特殊情况及时通知医护人员。</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对手术后或卧床患者要每天进行温水擦浴和更衣，协助护士按要求定时翻身，更换体位，帮助患者拍背助排痰、功能训练。根据患者需要为其活动关节、肢体或扶患者下床活动。</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对生活不能自理患者要定时帮助大小便，更换纸尿片，如遗大小便要及时清洗臀部和更换潮湿污染的衣物及整理床单位，保持患者皮肤清洁、干爽。对有跌倒和坠床危险的患者，随时陪伴左右并做好安全保护措施。</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根据需求随时为患者擦汗、盖被，视天气变化情况及时增减或更换衣服。</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帮助患者洗手、进餐、对不能进食要帮助喂食、喂水、喂药，餐后清洁面部，收拾清理餐具，保持各种物品的清洁干净，并协助取舒适体位等。</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在病情允许和经护士、医生同意下多扶患者坐起或抱起（婴幼儿），保持患者舒适体位。</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协助处理患者出入院，如更衣、收拾物品、接送患者。</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采购人或患者及家属提出的其他勤杂、内务等服务。</w:t>
      </w:r>
    </w:p>
    <w:p>
      <w:pPr>
        <w:pStyle w:val="5"/>
        <w:widowControl w:val="0"/>
        <w:numPr>
          <w:ilvl w:val="0"/>
          <w:numId w:val="9"/>
        </w:numPr>
        <w:spacing w:line="360" w:lineRule="auto"/>
        <w:ind w:firstLine="480" w:firstLineChars="200"/>
        <w:outlineLvl w:val="1"/>
        <w:rPr>
          <w:rFonts w:ascii="宋体" w:hAnsi="宋体"/>
          <w:bCs/>
          <w:sz w:val="24"/>
          <w:szCs w:val="24"/>
        </w:rPr>
      </w:pPr>
      <w:r>
        <w:rPr>
          <w:rFonts w:hint="eastAsia" w:ascii="宋体" w:hAnsi="宋体" w:cs="Arial"/>
          <w:sz w:val="24"/>
          <w:szCs w:val="24"/>
        </w:rPr>
        <w:t>沿用采购人原来的服务模式及价格，如需要更改，需要经采购人同意。</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eastAsiaTheme="minorEastAsia" w:cstheme="minorBidi"/>
          <w:b/>
          <w:sz w:val="24"/>
          <w:szCs w:val="24"/>
        </w:rPr>
        <w:t>打蜡服务内容</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PVC地板打蜡时要求地板清洁、落蜡须洁净、干燥后方可涂蜡，不得因地板不干燥涂蜡而引起蜡层脱落,蜡面平滑丰满，光泽柔和，质感凝重。由中标人做好打蜡年度安排表，每年打蜡一次，若科室申请年内二次打蜡，医院同意后执行，采购人根据中标人投标文件中《独立费用单价报价明细表》的报价按实结算打蜡费用。</w:t>
      </w:r>
    </w:p>
    <w:p>
      <w:pPr>
        <w:pStyle w:val="5"/>
        <w:widowControl w:val="0"/>
        <w:numPr>
          <w:ilvl w:val="0"/>
          <w:numId w:val="1"/>
        </w:numPr>
        <w:spacing w:line="360" w:lineRule="auto"/>
        <w:ind w:left="0" w:firstLine="540"/>
        <w:outlineLvl w:val="1"/>
        <w:rPr>
          <w:rFonts w:ascii="宋体" w:hAnsi="宋体"/>
          <w:b/>
          <w:sz w:val="24"/>
          <w:szCs w:val="24"/>
        </w:rPr>
      </w:pPr>
      <w:r>
        <w:rPr>
          <w:rFonts w:ascii="宋体" w:hAnsi="宋体"/>
          <w:b/>
          <w:sz w:val="24"/>
          <w:szCs w:val="24"/>
        </w:rPr>
        <w:t>服务内容及质量要求</w:t>
      </w:r>
    </w:p>
    <w:p>
      <w:pPr>
        <w:pStyle w:val="5"/>
        <w:widowControl w:val="0"/>
        <w:numPr>
          <w:ilvl w:val="0"/>
          <w:numId w:val="10"/>
        </w:numPr>
        <w:spacing w:line="360" w:lineRule="auto"/>
        <w:ind w:firstLine="482" w:firstLineChars="200"/>
        <w:outlineLvl w:val="1"/>
        <w:rPr>
          <w:rFonts w:ascii="宋体" w:hAnsi="宋体"/>
          <w:b/>
          <w:sz w:val="24"/>
          <w:szCs w:val="24"/>
        </w:rPr>
      </w:pPr>
      <w:r>
        <w:rPr>
          <w:rFonts w:ascii="宋体" w:hAnsi="宋体" w:eastAsiaTheme="minorEastAsia" w:cstheme="minorBidi"/>
          <w:b/>
          <w:kern w:val="2"/>
          <w:sz w:val="24"/>
          <w:szCs w:val="24"/>
        </w:rPr>
        <w:t>医疗环境清洁消毒服务质量要</w:t>
      </w:r>
      <w:r>
        <w:rPr>
          <w:b/>
          <w:sz w:val="24"/>
        </w:rPr>
        <w:t>求</w:t>
      </w:r>
    </w:p>
    <w:p>
      <w:pPr>
        <w:pStyle w:val="5"/>
        <w:widowControl w:val="0"/>
        <w:numPr>
          <w:ilvl w:val="1"/>
          <w:numId w:val="10"/>
        </w:numPr>
        <w:spacing w:line="360" w:lineRule="auto"/>
        <w:ind w:firstLine="480" w:firstLineChars="200"/>
        <w:outlineLvl w:val="1"/>
        <w:rPr>
          <w:rFonts w:ascii="宋体" w:hAnsi="宋体"/>
          <w:b/>
          <w:sz w:val="24"/>
          <w:szCs w:val="24"/>
        </w:rPr>
      </w:pPr>
      <w:r>
        <w:rPr>
          <w:sz w:val="24"/>
        </w:rPr>
        <w:t>医疗环境清洁消毒服务（严格按照医院感控要求开展工作），清洁人员在上班期间应不停巡回保洁区域</w:t>
      </w:r>
      <w:r>
        <w:rPr>
          <w:rFonts w:hint="eastAsia"/>
          <w:sz w:val="24"/>
        </w:rPr>
        <w:t>，</w:t>
      </w:r>
      <w:r>
        <w:rPr>
          <w:sz w:val="24"/>
        </w:rPr>
        <w:t>不得以完成首次清洁为由，不进行保洁工作</w:t>
      </w:r>
      <w:r>
        <w:rPr>
          <w:rFonts w:hint="eastAsia"/>
          <w:sz w:val="24"/>
        </w:rPr>
        <w:t>。</w:t>
      </w:r>
      <w:r>
        <w:rPr>
          <w:sz w:val="24"/>
        </w:rPr>
        <w:t>包括但不限于下列内容：</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9"/>
        <w:gridCol w:w="1535"/>
        <w:gridCol w:w="53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single" w:color="000000" w:sz="4" w:space="0"/>
              <w:left w:val="single" w:color="000000" w:sz="4" w:space="0"/>
              <w:bottom w:val="single" w:color="000000" w:sz="4" w:space="0"/>
              <w:right w:val="single" w:color="000000" w:sz="4" w:space="0"/>
            </w:tcBorders>
          </w:tcPr>
          <w:p>
            <w:pPr>
              <w:jc w:val="center"/>
            </w:pPr>
            <w:r>
              <w:rPr>
                <w:b/>
                <w:sz w:val="24"/>
              </w:rPr>
              <w:t>内容</w:t>
            </w:r>
          </w:p>
        </w:tc>
        <w:tc>
          <w:tcPr>
            <w:tcW w:w="1535" w:type="dxa"/>
            <w:tcBorders>
              <w:top w:val="single" w:color="000000" w:sz="4" w:space="0"/>
              <w:left w:val="nil"/>
              <w:bottom w:val="single" w:color="000000" w:sz="4" w:space="0"/>
              <w:right w:val="single" w:color="000000" w:sz="4" w:space="0"/>
            </w:tcBorders>
          </w:tcPr>
          <w:p>
            <w:pPr>
              <w:jc w:val="center"/>
            </w:pPr>
            <w:r>
              <w:rPr>
                <w:b/>
                <w:sz w:val="24"/>
              </w:rPr>
              <w:t>常规清洁频率</w:t>
            </w:r>
          </w:p>
        </w:tc>
        <w:tc>
          <w:tcPr>
            <w:tcW w:w="5382" w:type="dxa"/>
            <w:tcBorders>
              <w:top w:val="single" w:color="000000" w:sz="4" w:space="0"/>
              <w:left w:val="nil"/>
              <w:bottom w:val="single" w:color="000000" w:sz="4" w:space="0"/>
              <w:right w:val="single" w:color="000000" w:sz="4" w:space="0"/>
            </w:tcBorders>
          </w:tcPr>
          <w:p>
            <w:pPr>
              <w:jc w:val="center"/>
            </w:pPr>
            <w:r>
              <w:rPr>
                <w:b/>
                <w:sz w:val="24"/>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门、急诊诊区</w:t>
            </w:r>
          </w:p>
        </w:tc>
        <w:tc>
          <w:tcPr>
            <w:tcW w:w="1535" w:type="dxa"/>
            <w:tcBorders>
              <w:top w:val="nil"/>
              <w:left w:val="nil"/>
              <w:bottom w:val="single" w:color="000000" w:sz="4" w:space="0"/>
              <w:right w:val="single" w:color="000000" w:sz="4" w:space="0"/>
            </w:tcBorders>
          </w:tcPr>
          <w:p/>
          <w:p>
            <w:r>
              <w:rPr>
                <w:sz w:val="24"/>
              </w:rPr>
              <w:t>恒常清洁消毒</w:t>
            </w:r>
            <w:r>
              <w:rPr>
                <w:rFonts w:hint="eastAsia"/>
                <w:sz w:val="24"/>
              </w:rPr>
              <w:t>以及</w:t>
            </w:r>
            <w:r>
              <w:rPr>
                <w:sz w:val="24"/>
              </w:rPr>
              <w:t>保洁工作</w:t>
            </w:r>
          </w:p>
        </w:tc>
        <w:tc>
          <w:tcPr>
            <w:tcW w:w="5382" w:type="dxa"/>
            <w:tcBorders>
              <w:top w:val="nil"/>
              <w:left w:val="nil"/>
              <w:bottom w:val="single" w:color="000000" w:sz="4" w:space="0"/>
              <w:right w:val="single" w:color="000000" w:sz="4" w:space="0"/>
            </w:tcBorders>
          </w:tcPr>
          <w:p>
            <w:r>
              <w:rPr>
                <w:sz w:val="24"/>
              </w:rPr>
              <w:t>每天门诊结束对地面、台凳、候诊椅、门把手、洗手盆等物表全面清洁消毒，洗手盆洁净无污渍，地面、门窗、物表等洁净无尘、无污渍、地面干爽、无污染。台凳柜设施设备等物表做到手摸无灰尘、无污渍。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技诊、后勤部门</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保洁工作</w:t>
            </w:r>
          </w:p>
          <w:p/>
        </w:tc>
        <w:tc>
          <w:tcPr>
            <w:tcW w:w="5382" w:type="dxa"/>
            <w:tcBorders>
              <w:top w:val="nil"/>
              <w:left w:val="nil"/>
              <w:bottom w:val="single" w:color="000000" w:sz="4" w:space="0"/>
              <w:right w:val="single" w:color="000000" w:sz="4" w:space="0"/>
            </w:tcBorders>
          </w:tcPr>
          <w:p>
            <w:r>
              <w:rPr>
                <w:sz w:val="24"/>
              </w:rPr>
              <w:t>每天全面清洁消毒，洗手盆洁净无污渍，地面、门窗、物表等洁净无尘、无污渍、地面干爽、无污染。台凳柜设施设备等物表做到手摸无灰尘、无污渍。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病房</w:t>
            </w:r>
          </w:p>
        </w:tc>
        <w:tc>
          <w:tcPr>
            <w:tcW w:w="1535" w:type="dxa"/>
            <w:tcBorders>
              <w:top w:val="nil"/>
              <w:left w:val="nil"/>
              <w:bottom w:val="single" w:color="000000" w:sz="4" w:space="0"/>
              <w:right w:val="single" w:color="000000" w:sz="4" w:space="0"/>
            </w:tcBorders>
          </w:tcPr>
          <w:p/>
          <w:p>
            <w:r>
              <w:rPr>
                <w:sz w:val="24"/>
              </w:rPr>
              <w:t>恒常清洁消毒</w:t>
            </w:r>
            <w:r>
              <w:rPr>
                <w:rFonts w:hint="eastAsia"/>
                <w:sz w:val="24"/>
              </w:rPr>
              <w:t>、</w:t>
            </w:r>
            <w:r>
              <w:rPr>
                <w:sz w:val="24"/>
              </w:rPr>
              <w:t>终末消毒、</w:t>
            </w:r>
            <w:r>
              <w:rPr>
                <w:rFonts w:hint="eastAsia"/>
                <w:sz w:val="24"/>
              </w:rPr>
              <w:t>以及</w:t>
            </w:r>
            <w:r>
              <w:rPr>
                <w:sz w:val="24"/>
              </w:rPr>
              <w:t>保洁工作</w:t>
            </w:r>
          </w:p>
        </w:tc>
        <w:tc>
          <w:tcPr>
            <w:tcW w:w="5382" w:type="dxa"/>
            <w:tcBorders>
              <w:top w:val="nil"/>
              <w:left w:val="nil"/>
              <w:bottom w:val="single" w:color="000000" w:sz="4" w:space="0"/>
              <w:right w:val="single" w:color="000000" w:sz="4" w:space="0"/>
            </w:tcBorders>
          </w:tcPr>
          <w:p>
            <w:r>
              <w:rPr>
                <w:sz w:val="24"/>
              </w:rPr>
              <w:t>走廊通道病房地面、床单元、物表、洗漱间或卫生间等按医院感控要求每天清洁消毒处理。地面、墙身、门窗、床单元、设备带、洗漱间或卫生间等物表干净无积尘、无污迹或污渍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门技诊大厅、楼座连廊、病房走廊</w:t>
            </w:r>
          </w:p>
        </w:tc>
        <w:tc>
          <w:tcPr>
            <w:tcW w:w="1535" w:type="dxa"/>
            <w:tcBorders>
              <w:top w:val="nil"/>
              <w:left w:val="nil"/>
              <w:bottom w:val="single" w:color="000000" w:sz="4" w:space="0"/>
              <w:right w:val="single" w:color="000000" w:sz="4" w:space="0"/>
            </w:tcBorders>
          </w:tcPr>
          <w:p>
            <w:r>
              <w:rPr>
                <w:sz w:val="24"/>
              </w:rPr>
              <w:t>全自动洗地机清洗，每日2次</w:t>
            </w:r>
          </w:p>
        </w:tc>
        <w:tc>
          <w:tcPr>
            <w:tcW w:w="5382" w:type="dxa"/>
            <w:tcBorders>
              <w:top w:val="nil"/>
              <w:left w:val="nil"/>
              <w:bottom w:val="single" w:color="000000" w:sz="4" w:space="0"/>
              <w:right w:val="single" w:color="000000" w:sz="4" w:space="0"/>
            </w:tcBorders>
          </w:tcPr>
          <w:p>
            <w:r>
              <w:rPr>
                <w:sz w:val="24"/>
              </w:rPr>
              <w:t>洁净、无垃圾、无污迹、无水迹、无卫生死角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治疗室、茶水间</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按要求进行清洁消毒，做到：a.保持地面洁净、无污渍、干爽、无污染。b.物表洁净无尘、无污渍、无污染。c.垃圾及时清理及收集。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办公区、生活区</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按要求进行清洁消毒，做到：地面、门窗、洗手间、物表等干净无尘、无积水、无污染。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清洁消毒室、污物暂存间、工具房、库房等</w:t>
            </w:r>
          </w:p>
        </w:tc>
        <w:tc>
          <w:tcPr>
            <w:tcW w:w="1535" w:type="dxa"/>
            <w:tcBorders>
              <w:top w:val="nil"/>
              <w:left w:val="nil"/>
              <w:bottom w:val="single" w:color="000000" w:sz="4" w:space="0"/>
              <w:right w:val="single" w:color="000000" w:sz="4" w:space="0"/>
            </w:tcBorders>
          </w:tcPr>
          <w:p/>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按要求进行清洁消毒，做到：a.保持无臭、通畅、地面干爽、无污染。b.垃圾、清洁消毒工具等物品按要求分</w:t>
            </w:r>
            <w:r>
              <w:rPr>
                <w:rFonts w:hint="eastAsia"/>
                <w:sz w:val="24"/>
              </w:rPr>
              <w:t>区</w:t>
            </w:r>
            <w:r>
              <w:rPr>
                <w:sz w:val="24"/>
              </w:rPr>
              <w:t>固定放置、摆放整齐、污衣布及时处理。垃圾及时</w:t>
            </w:r>
            <w:r>
              <w:rPr>
                <w:rFonts w:hint="eastAsia"/>
                <w:sz w:val="24"/>
              </w:rPr>
              <w:t>清理</w:t>
            </w:r>
            <w:r>
              <w:rPr>
                <w:sz w:val="24"/>
              </w:rPr>
              <w:t>。c.污物暂存间要做好上锁管理。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洗手盆、治疗盆、便器、浴盆</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按医院感控要求进行清洁消毒处理，保持干净、无污迹、无污染。排水管完好，出现故障及时报障维修。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临床使用的医用毛巾、拖鞋</w:t>
            </w:r>
            <w:r>
              <w:rPr>
                <w:rFonts w:hint="eastAsia"/>
                <w:sz w:val="24"/>
              </w:rPr>
              <w:t>（室内）</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按医院感控要求进行清洁消毒处理。要求干净无臭、无污迹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治疗车</w:t>
            </w:r>
          </w:p>
        </w:tc>
        <w:tc>
          <w:tcPr>
            <w:tcW w:w="1535" w:type="dxa"/>
            <w:tcBorders>
              <w:top w:val="nil"/>
              <w:left w:val="nil"/>
              <w:bottom w:val="single" w:color="000000" w:sz="4" w:space="0"/>
              <w:right w:val="single" w:color="000000" w:sz="4" w:space="0"/>
            </w:tcBorders>
          </w:tcPr>
          <w:p>
            <w:r>
              <w:rPr>
                <w:sz w:val="24"/>
              </w:rPr>
              <w:t>每日≥2次，</w:t>
            </w:r>
          </w:p>
        </w:tc>
        <w:tc>
          <w:tcPr>
            <w:tcW w:w="5382" w:type="dxa"/>
            <w:tcBorders>
              <w:top w:val="nil"/>
              <w:left w:val="nil"/>
              <w:bottom w:val="single" w:color="000000" w:sz="4" w:space="0"/>
              <w:right w:val="single" w:color="000000" w:sz="4" w:space="0"/>
            </w:tcBorders>
          </w:tcPr>
          <w:p>
            <w:r>
              <w:rPr>
                <w:sz w:val="24"/>
              </w:rPr>
              <w:t>洁净无尘、无垃圾、无水迹、无污迹或污渍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车床、轮椅</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每天用消毒水湿抹，保持清洁无污迹。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其他家具、设施设备</w:t>
            </w:r>
            <w:r>
              <w:rPr>
                <w:rFonts w:hint="eastAsia"/>
                <w:sz w:val="24"/>
              </w:rPr>
              <w:t>表面</w:t>
            </w:r>
            <w:r>
              <w:rPr>
                <w:sz w:val="24"/>
              </w:rPr>
              <w:t>等物表</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定期清洁，保持洁净无尘、无污迹。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饮水机</w:t>
            </w:r>
          </w:p>
        </w:tc>
        <w:tc>
          <w:tcPr>
            <w:tcW w:w="1535" w:type="dxa"/>
            <w:tcBorders>
              <w:top w:val="nil"/>
              <w:left w:val="nil"/>
              <w:bottom w:val="single" w:color="000000" w:sz="4" w:space="0"/>
              <w:right w:val="single" w:color="000000" w:sz="4" w:space="0"/>
            </w:tcBorders>
          </w:tcPr>
          <w:p>
            <w:r>
              <w:rPr>
                <w:sz w:val="24"/>
              </w:rPr>
              <w:t>每日≥2次，</w:t>
            </w:r>
          </w:p>
        </w:tc>
        <w:tc>
          <w:tcPr>
            <w:tcW w:w="5382" w:type="dxa"/>
            <w:tcBorders>
              <w:top w:val="nil"/>
              <w:left w:val="nil"/>
              <w:bottom w:val="single" w:color="000000" w:sz="4" w:space="0"/>
              <w:right w:val="single" w:color="000000" w:sz="4" w:space="0"/>
            </w:tcBorders>
          </w:tcPr>
          <w:p>
            <w:r>
              <w:rPr>
                <w:sz w:val="24"/>
              </w:rPr>
              <w:t>擦拭清洁消毒，外表干净无污渍，周围地面干净无水迹，地垫保持干净。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风扇(吊扇、</w:t>
            </w:r>
            <w:r>
              <w:rPr>
                <w:rFonts w:hint="eastAsia"/>
                <w:sz w:val="24"/>
              </w:rPr>
              <w:t>壁扇</w:t>
            </w:r>
            <w:r>
              <w:rPr>
                <w:sz w:val="24"/>
              </w:rPr>
              <w:t>、</w:t>
            </w:r>
            <w:r>
              <w:rPr>
                <w:rFonts w:hint="eastAsia"/>
                <w:sz w:val="24"/>
              </w:rPr>
              <w:t>大风扇等)、</w:t>
            </w:r>
            <w:r>
              <w:rPr>
                <w:sz w:val="24"/>
              </w:rPr>
              <w:t>空调</w:t>
            </w:r>
            <w:r>
              <w:rPr>
                <w:rFonts w:hint="eastAsia"/>
                <w:sz w:val="24"/>
              </w:rPr>
              <w:t>（滤网</w:t>
            </w:r>
            <w:r>
              <w:rPr>
                <w:sz w:val="24"/>
              </w:rPr>
              <w:t>、送风口</w:t>
            </w:r>
            <w:r>
              <w:rPr>
                <w:rFonts w:hint="eastAsia"/>
                <w:sz w:val="24"/>
              </w:rPr>
              <w:t>）</w:t>
            </w:r>
          </w:p>
        </w:tc>
        <w:tc>
          <w:tcPr>
            <w:tcW w:w="1535" w:type="dxa"/>
            <w:tcBorders>
              <w:top w:val="nil"/>
              <w:left w:val="nil"/>
              <w:bottom w:val="single" w:color="000000" w:sz="4" w:space="0"/>
              <w:right w:val="single" w:color="000000" w:sz="4" w:space="0"/>
            </w:tcBorders>
          </w:tcPr>
          <w:p>
            <w:r>
              <w:rPr>
                <w:sz w:val="24"/>
              </w:rPr>
              <w:t>每月≥1次</w:t>
            </w:r>
            <w:r>
              <w:rPr>
                <w:rFonts w:hint="eastAsia"/>
                <w:sz w:val="24"/>
              </w:rPr>
              <w:t>；</w:t>
            </w:r>
            <w:r>
              <w:rPr>
                <w:sz w:val="24"/>
              </w:rPr>
              <w:t>（</w:t>
            </w:r>
            <w:r>
              <w:rPr>
                <w:rFonts w:hint="eastAsia"/>
                <w:sz w:val="24"/>
              </w:rPr>
              <w:t>夏季每周</w:t>
            </w:r>
            <w:r>
              <w:rPr>
                <w:sz w:val="24"/>
              </w:rPr>
              <w:t>一次）</w:t>
            </w:r>
          </w:p>
        </w:tc>
        <w:tc>
          <w:tcPr>
            <w:tcW w:w="5382" w:type="dxa"/>
            <w:tcBorders>
              <w:top w:val="nil"/>
              <w:left w:val="nil"/>
              <w:bottom w:val="single" w:color="000000" w:sz="4" w:space="0"/>
              <w:right w:val="single" w:color="000000" w:sz="4" w:space="0"/>
            </w:tcBorders>
          </w:tcPr>
          <w:p>
            <w:r>
              <w:rPr>
                <w:sz w:val="24"/>
              </w:rPr>
              <w:t>定期擦拭清洁，表面目视无灰尘、无污染。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门把手</w:t>
            </w:r>
          </w:p>
        </w:tc>
        <w:tc>
          <w:tcPr>
            <w:tcW w:w="1535" w:type="dxa"/>
            <w:tcBorders>
              <w:top w:val="nil"/>
              <w:left w:val="nil"/>
              <w:bottom w:val="single" w:color="000000" w:sz="4" w:space="0"/>
              <w:right w:val="single" w:color="000000" w:sz="4" w:space="0"/>
            </w:tcBorders>
          </w:tcPr>
          <w:p>
            <w:r>
              <w:rPr>
                <w:sz w:val="24"/>
              </w:rPr>
              <w:t>每日≥1次，恒常清洁消毒</w:t>
            </w:r>
          </w:p>
          <w:p/>
        </w:tc>
        <w:tc>
          <w:tcPr>
            <w:tcW w:w="5382" w:type="dxa"/>
            <w:tcBorders>
              <w:top w:val="nil"/>
              <w:left w:val="nil"/>
              <w:bottom w:val="single" w:color="000000" w:sz="4" w:space="0"/>
              <w:right w:val="single" w:color="000000" w:sz="4" w:space="0"/>
            </w:tcBorders>
          </w:tcPr>
          <w:p>
            <w:r>
              <w:rPr>
                <w:sz w:val="24"/>
              </w:rPr>
              <w:t>每日清洁，保持干净、明亮、无手印、无污迹、手摸无明显灰尘、无污染。发现明显污迹随时清洁，发现松脱、损坏及时报障。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墙壁、天花、风口、灯具、</w:t>
            </w:r>
          </w:p>
        </w:tc>
        <w:tc>
          <w:tcPr>
            <w:tcW w:w="1535" w:type="dxa"/>
            <w:tcBorders>
              <w:top w:val="nil"/>
              <w:left w:val="nil"/>
              <w:bottom w:val="single" w:color="000000" w:sz="4" w:space="0"/>
              <w:right w:val="single" w:color="000000" w:sz="4" w:space="0"/>
            </w:tcBorders>
          </w:tcPr>
          <w:p>
            <w:r>
              <w:rPr>
                <w:sz w:val="24"/>
              </w:rPr>
              <w:t>每月≥1次（重点感控科室每周≥1次）</w:t>
            </w:r>
          </w:p>
        </w:tc>
        <w:tc>
          <w:tcPr>
            <w:tcW w:w="5382" w:type="dxa"/>
            <w:tcBorders>
              <w:top w:val="nil"/>
              <w:left w:val="nil"/>
              <w:bottom w:val="single" w:color="000000" w:sz="4" w:space="0"/>
              <w:right w:val="single" w:color="000000" w:sz="4" w:space="0"/>
            </w:tcBorders>
          </w:tcPr>
          <w:p>
            <w:r>
              <w:rPr>
                <w:sz w:val="24"/>
              </w:rPr>
              <w:t>定期擦拭清洁消毒，保持干净无手印、无明显灰尘，无污迹、无蛛网、无乱张贴。发现缺损及时报障。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垃圾桶</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每日清洁，发现明显污染随时清洁，外壳、内胆清洁无污迹、无臭味、无烟头，胶袋放置美观无破损。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布帘</w:t>
            </w:r>
          </w:p>
        </w:tc>
        <w:tc>
          <w:tcPr>
            <w:tcW w:w="1535" w:type="dxa"/>
            <w:tcBorders>
              <w:top w:val="nil"/>
              <w:left w:val="nil"/>
              <w:bottom w:val="single" w:color="000000" w:sz="4" w:space="0"/>
              <w:right w:val="single" w:color="000000" w:sz="4" w:space="0"/>
            </w:tcBorders>
          </w:tcPr>
          <w:p>
            <w:r>
              <w:rPr>
                <w:sz w:val="24"/>
              </w:rPr>
              <w:t>每月≥1次</w:t>
            </w:r>
          </w:p>
        </w:tc>
        <w:tc>
          <w:tcPr>
            <w:tcW w:w="5382" w:type="dxa"/>
            <w:tcBorders>
              <w:top w:val="nil"/>
              <w:left w:val="nil"/>
              <w:bottom w:val="single" w:color="000000" w:sz="4" w:space="0"/>
              <w:right w:val="single" w:color="000000" w:sz="4" w:space="0"/>
            </w:tcBorders>
          </w:tcPr>
          <w:p>
            <w:r>
              <w:rPr>
                <w:sz w:val="24"/>
              </w:rPr>
              <w:t>根据使用频率和科室需求定期拆洗和安装，保持清洁无污迹。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临时防滑地垫</w:t>
            </w:r>
          </w:p>
        </w:tc>
        <w:tc>
          <w:tcPr>
            <w:tcW w:w="1535" w:type="dxa"/>
            <w:tcBorders>
              <w:top w:val="nil"/>
              <w:left w:val="nil"/>
              <w:bottom w:val="single" w:color="000000" w:sz="4" w:space="0"/>
              <w:right w:val="single" w:color="000000" w:sz="4" w:space="0"/>
            </w:tcBorders>
          </w:tcPr>
          <w:p>
            <w:r>
              <w:rPr>
                <w:sz w:val="24"/>
              </w:rPr>
              <w:t>长期铺用的地垫每日≥1次，临时使用地垫每次用后清洗</w:t>
            </w:r>
          </w:p>
        </w:tc>
        <w:tc>
          <w:tcPr>
            <w:tcW w:w="5382" w:type="dxa"/>
            <w:tcBorders>
              <w:top w:val="nil"/>
              <w:left w:val="nil"/>
              <w:bottom w:val="single" w:color="000000" w:sz="4" w:space="0"/>
              <w:right w:val="single" w:color="000000" w:sz="4" w:space="0"/>
            </w:tcBorders>
          </w:tcPr>
          <w:p>
            <w:r>
              <w:rPr>
                <w:sz w:val="24"/>
              </w:rPr>
              <w:t>干净无尘沙、无污迹、无破损、无臭味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玻璃窗</w:t>
            </w:r>
          </w:p>
        </w:tc>
        <w:tc>
          <w:tcPr>
            <w:tcW w:w="1535" w:type="dxa"/>
            <w:tcBorders>
              <w:top w:val="nil"/>
              <w:left w:val="nil"/>
              <w:bottom w:val="single" w:color="000000" w:sz="4" w:space="0"/>
              <w:right w:val="single" w:color="000000" w:sz="4" w:space="0"/>
            </w:tcBorders>
          </w:tcPr>
          <w:p>
            <w:r>
              <w:rPr>
                <w:sz w:val="24"/>
              </w:rPr>
              <w:t>每月≥1次</w:t>
            </w:r>
          </w:p>
        </w:tc>
        <w:tc>
          <w:tcPr>
            <w:tcW w:w="5382" w:type="dxa"/>
            <w:tcBorders>
              <w:top w:val="nil"/>
              <w:left w:val="nil"/>
              <w:bottom w:val="single" w:color="000000" w:sz="4" w:space="0"/>
              <w:right w:val="single" w:color="000000" w:sz="4" w:space="0"/>
            </w:tcBorders>
          </w:tcPr>
          <w:p>
            <w:r>
              <w:rPr>
                <w:sz w:val="24"/>
              </w:rPr>
              <w:t>洁亮无尘、无水迹、无污迹、无手印。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vMerge w:val="restart"/>
            <w:tcBorders>
              <w:top w:val="nil"/>
              <w:left w:val="single" w:color="000000" w:sz="4" w:space="0"/>
              <w:bottom w:val="single" w:color="000000" w:sz="4" w:space="0"/>
              <w:right w:val="single" w:color="000000" w:sz="4" w:space="0"/>
            </w:tcBorders>
          </w:tcPr>
          <w:p>
            <w:pPr>
              <w:rPr>
                <w:sz w:val="24"/>
              </w:rPr>
            </w:pPr>
          </w:p>
          <w:p>
            <w:pPr>
              <w:rPr>
                <w:sz w:val="24"/>
              </w:rPr>
            </w:pPr>
          </w:p>
          <w:p>
            <w:pPr>
              <w:rPr>
                <w:sz w:val="24"/>
              </w:rPr>
            </w:pPr>
          </w:p>
          <w:p>
            <w:pPr>
              <w:rPr>
                <w:sz w:val="24"/>
              </w:rPr>
            </w:pPr>
          </w:p>
          <w:p>
            <w:r>
              <w:rPr>
                <w:sz w:val="24"/>
              </w:rPr>
              <w:t>电梯</w:t>
            </w:r>
          </w:p>
        </w:tc>
        <w:tc>
          <w:tcPr>
            <w:tcW w:w="1535" w:type="dxa"/>
            <w:tcBorders>
              <w:top w:val="nil"/>
              <w:left w:val="nil"/>
              <w:bottom w:val="single" w:color="000000" w:sz="4" w:space="0"/>
              <w:right w:val="single" w:color="000000" w:sz="4" w:space="0"/>
            </w:tcBorders>
          </w:tcPr>
          <w:p>
            <w:r>
              <w:rPr>
                <w:sz w:val="24"/>
              </w:rPr>
              <w:t>每日≥2次</w:t>
            </w:r>
          </w:p>
        </w:tc>
        <w:tc>
          <w:tcPr>
            <w:tcW w:w="5382" w:type="dxa"/>
            <w:tcBorders>
              <w:top w:val="nil"/>
              <w:left w:val="nil"/>
              <w:bottom w:val="single" w:color="000000" w:sz="4" w:space="0"/>
              <w:right w:val="single" w:color="000000" w:sz="4" w:space="0"/>
            </w:tcBorders>
          </w:tcPr>
          <w:p>
            <w:r>
              <w:rPr>
                <w:sz w:val="24"/>
              </w:rPr>
              <w:t>运输污物货梯每天每次收运垃圾后进行清洁消毒，保持洁净无污迹、无污染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vMerge w:val="continue"/>
            <w:tcBorders>
              <w:top w:val="nil"/>
              <w:left w:val="single" w:color="000000" w:sz="4" w:space="0"/>
              <w:bottom w:val="single" w:color="000000" w:sz="4" w:space="0"/>
              <w:right w:val="single" w:color="000000" w:sz="4" w:space="0"/>
            </w:tcBorders>
          </w:tcPr>
          <w:p/>
        </w:tc>
        <w:tc>
          <w:tcPr>
            <w:tcW w:w="1535" w:type="dxa"/>
            <w:tcBorders>
              <w:top w:val="nil"/>
              <w:left w:val="nil"/>
              <w:bottom w:val="single" w:color="000000" w:sz="4" w:space="0"/>
              <w:right w:val="single" w:color="000000" w:sz="4" w:space="0"/>
            </w:tcBorders>
          </w:tcPr>
          <w:p>
            <w:r>
              <w:rPr>
                <w:sz w:val="24"/>
              </w:rPr>
              <w:t>每日≥1次，恒常清洁消毒</w:t>
            </w:r>
            <w:r>
              <w:rPr>
                <w:rFonts w:hint="eastAsia"/>
                <w:sz w:val="24"/>
              </w:rPr>
              <w:t>（疫情</w:t>
            </w:r>
            <w:r>
              <w:rPr>
                <w:sz w:val="24"/>
              </w:rPr>
              <w:t>期间</w:t>
            </w:r>
            <w:r>
              <w:rPr>
                <w:rFonts w:hint="eastAsia"/>
                <w:sz w:val="24"/>
              </w:rPr>
              <w:t>严格</w:t>
            </w:r>
            <w:r>
              <w:rPr>
                <w:sz w:val="24"/>
              </w:rPr>
              <w:t>按照院感要求进行清洁消毒</w:t>
            </w:r>
            <w:r>
              <w:rPr>
                <w:rFonts w:hint="eastAsia"/>
                <w:sz w:val="24"/>
              </w:rPr>
              <w:t>）</w:t>
            </w:r>
          </w:p>
        </w:tc>
        <w:tc>
          <w:tcPr>
            <w:tcW w:w="5382" w:type="dxa"/>
            <w:tcBorders>
              <w:top w:val="nil"/>
              <w:left w:val="nil"/>
              <w:bottom w:val="single" w:color="000000" w:sz="4" w:space="0"/>
              <w:right w:val="single" w:color="000000" w:sz="4" w:space="0"/>
            </w:tcBorders>
          </w:tcPr>
          <w:p>
            <w:r>
              <w:rPr>
                <w:sz w:val="24"/>
              </w:rPr>
              <w:t>其他电梯每天擦拭清洁消毒，保持地面保持干净、电梯墙壁明亮、无手印、无污迹、无污染。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其他不锈钢设施</w:t>
            </w:r>
          </w:p>
        </w:tc>
        <w:tc>
          <w:tcPr>
            <w:tcW w:w="1535" w:type="dxa"/>
            <w:tcBorders>
              <w:top w:val="nil"/>
              <w:left w:val="nil"/>
              <w:bottom w:val="single" w:color="000000" w:sz="4" w:space="0"/>
              <w:right w:val="single" w:color="000000" w:sz="4" w:space="0"/>
            </w:tcBorders>
          </w:tcPr>
          <w:p>
            <w:r>
              <w:rPr>
                <w:sz w:val="24"/>
              </w:rPr>
              <w:t>每周≥1次</w:t>
            </w:r>
          </w:p>
        </w:tc>
        <w:tc>
          <w:tcPr>
            <w:tcW w:w="5382" w:type="dxa"/>
            <w:tcBorders>
              <w:top w:val="nil"/>
              <w:left w:val="nil"/>
              <w:bottom w:val="single" w:color="000000" w:sz="4" w:space="0"/>
              <w:right w:val="single" w:color="000000" w:sz="4" w:space="0"/>
            </w:tcBorders>
          </w:tcPr>
          <w:p>
            <w:r>
              <w:rPr>
                <w:sz w:val="24"/>
              </w:rPr>
              <w:t>洁亮无尘、无污迹、无水迹、无手印。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楼梯</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地面每日清洁，保持干净无垃圾、无烟头、无明显尘迹、无水迹，刮风、下雨时做好关窗、及时清理地面积水及防滑工作。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连廊墙壁</w:t>
            </w:r>
          </w:p>
        </w:tc>
        <w:tc>
          <w:tcPr>
            <w:tcW w:w="1535" w:type="dxa"/>
            <w:tcBorders>
              <w:top w:val="nil"/>
              <w:left w:val="nil"/>
              <w:bottom w:val="single" w:color="000000" w:sz="4" w:space="0"/>
              <w:right w:val="single" w:color="000000" w:sz="4" w:space="0"/>
            </w:tcBorders>
          </w:tcPr>
          <w:p>
            <w:r>
              <w:rPr>
                <w:sz w:val="24"/>
              </w:rPr>
              <w:t>每周≥1次</w:t>
            </w:r>
          </w:p>
        </w:tc>
        <w:tc>
          <w:tcPr>
            <w:tcW w:w="5382" w:type="dxa"/>
            <w:tcBorders>
              <w:top w:val="nil"/>
              <w:left w:val="nil"/>
              <w:bottom w:val="single" w:color="000000" w:sz="4" w:space="0"/>
              <w:right w:val="single" w:color="000000" w:sz="4" w:space="0"/>
            </w:tcBorders>
          </w:tcPr>
          <w:p>
            <w:r>
              <w:rPr>
                <w:sz w:val="24"/>
              </w:rPr>
              <w:t>连廊墙壁每周清洁，发现污迹随时进清洁，保持清洁无污迹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栏杆、扶手</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tc>
        <w:tc>
          <w:tcPr>
            <w:tcW w:w="5382" w:type="dxa"/>
            <w:tcBorders>
              <w:top w:val="nil"/>
              <w:left w:val="nil"/>
              <w:bottom w:val="single" w:color="000000" w:sz="4" w:space="0"/>
              <w:right w:val="single" w:color="000000" w:sz="4" w:space="0"/>
            </w:tcBorders>
          </w:tcPr>
          <w:p>
            <w:r>
              <w:rPr>
                <w:sz w:val="24"/>
              </w:rPr>
              <w:t>每日清洁，保持干净无明显尘迹、无污迹，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宣传栏、标识牌</w:t>
            </w:r>
          </w:p>
        </w:tc>
        <w:tc>
          <w:tcPr>
            <w:tcW w:w="1535" w:type="dxa"/>
            <w:tcBorders>
              <w:top w:val="nil"/>
              <w:left w:val="nil"/>
              <w:bottom w:val="single" w:color="000000" w:sz="4" w:space="0"/>
              <w:right w:val="single" w:color="000000" w:sz="4" w:space="0"/>
            </w:tcBorders>
          </w:tcPr>
          <w:p>
            <w:r>
              <w:rPr>
                <w:sz w:val="24"/>
              </w:rPr>
              <w:t>每周≥1次</w:t>
            </w:r>
          </w:p>
        </w:tc>
        <w:tc>
          <w:tcPr>
            <w:tcW w:w="5382" w:type="dxa"/>
            <w:tcBorders>
              <w:top w:val="nil"/>
              <w:left w:val="nil"/>
              <w:bottom w:val="single" w:color="000000" w:sz="4" w:space="0"/>
              <w:right w:val="single" w:color="000000" w:sz="4" w:space="0"/>
            </w:tcBorders>
          </w:tcPr>
          <w:p>
            <w:r>
              <w:rPr>
                <w:sz w:val="24"/>
              </w:rPr>
              <w:t>定期擦拭清洁消毒，保持干净、无乱张贴无污迹。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天台、露台</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每周定期清洁，保证及其周围环境干净无垃圾、无烟头、无淤泥等。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沙井、集水井</w:t>
            </w:r>
          </w:p>
        </w:tc>
        <w:tc>
          <w:tcPr>
            <w:tcW w:w="1535" w:type="dxa"/>
            <w:tcBorders>
              <w:top w:val="nil"/>
              <w:left w:val="nil"/>
              <w:bottom w:val="single" w:color="000000" w:sz="4" w:space="0"/>
              <w:right w:val="single" w:color="000000" w:sz="4" w:space="0"/>
            </w:tcBorders>
          </w:tcPr>
          <w:p>
            <w:r>
              <w:rPr>
                <w:sz w:val="24"/>
              </w:rPr>
              <w:t>每</w:t>
            </w:r>
            <w:r>
              <w:rPr>
                <w:rFonts w:hint="eastAsia"/>
                <w:sz w:val="24"/>
              </w:rPr>
              <w:t>周</w:t>
            </w:r>
            <w:r>
              <w:rPr>
                <w:sz w:val="24"/>
              </w:rPr>
              <w:t>≥1次，暴雨前须全面检查清理1次</w:t>
            </w:r>
          </w:p>
        </w:tc>
        <w:tc>
          <w:tcPr>
            <w:tcW w:w="5382" w:type="dxa"/>
            <w:tcBorders>
              <w:top w:val="nil"/>
              <w:left w:val="nil"/>
              <w:bottom w:val="single" w:color="000000" w:sz="4" w:space="0"/>
              <w:right w:val="single" w:color="000000" w:sz="4" w:space="0"/>
            </w:tcBorders>
          </w:tcPr>
          <w:p>
            <w:r>
              <w:rPr>
                <w:sz w:val="24"/>
              </w:rPr>
              <w:t>按要求进行清洁消毒，做到：a.沙井水流畅通，无垃圾，无淤泥，每月至少清挖一次，并根据实际情况增加清挖次数。如因垃圾泥沙积聚引起抽水泵损坏而维修或更换，所产生费用中标人负责。b.做好相关的工作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下水道、沟渠</w:t>
            </w:r>
          </w:p>
        </w:tc>
        <w:tc>
          <w:tcPr>
            <w:tcW w:w="1535" w:type="dxa"/>
            <w:tcBorders>
              <w:top w:val="nil"/>
              <w:left w:val="nil"/>
              <w:bottom w:val="single" w:color="000000" w:sz="4" w:space="0"/>
              <w:right w:val="single" w:color="000000" w:sz="4" w:space="0"/>
            </w:tcBorders>
          </w:tcPr>
          <w:p>
            <w:r>
              <w:rPr>
                <w:sz w:val="24"/>
              </w:rPr>
              <w:t>每周≥1次</w:t>
            </w:r>
          </w:p>
        </w:tc>
        <w:tc>
          <w:tcPr>
            <w:tcW w:w="5382" w:type="dxa"/>
            <w:tcBorders>
              <w:top w:val="nil"/>
              <w:left w:val="nil"/>
              <w:bottom w:val="single" w:color="000000" w:sz="4" w:space="0"/>
              <w:right w:val="single" w:color="000000" w:sz="4" w:space="0"/>
            </w:tcBorders>
          </w:tcPr>
          <w:p>
            <w:r>
              <w:rPr>
                <w:sz w:val="24"/>
              </w:rPr>
              <w:t>进行地面清洁消毒，保持通畅，无垃圾、污垢、泥沙、青苔，室内外排水口（地漏）盖完好无缺。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室内排水口（地漏）</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已经保洁</w:t>
            </w:r>
          </w:p>
        </w:tc>
        <w:tc>
          <w:tcPr>
            <w:tcW w:w="5382" w:type="dxa"/>
            <w:tcBorders>
              <w:top w:val="nil"/>
              <w:left w:val="nil"/>
              <w:bottom w:val="single" w:color="000000" w:sz="4" w:space="0"/>
              <w:right w:val="single" w:color="000000" w:sz="4" w:space="0"/>
            </w:tcBorders>
          </w:tcPr>
          <w:p>
            <w:r>
              <w:rPr>
                <w:sz w:val="24"/>
              </w:rPr>
              <w:t>a.每天清洗清洁消毒，保持洁净、无臭、通畅、地面干爽、无污染。b.发生堵塞及时疏通。c.清洁消毒用具摆放整齐。d.室内排水管道修理。e.保持排水地漏盖完整无缺。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地下</w:t>
            </w:r>
            <w:r>
              <w:rPr>
                <w:rFonts w:hint="eastAsia"/>
                <w:sz w:val="24"/>
              </w:rPr>
              <w:t>室</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进行地面清洁消毒，保持干净无水迹，无卫生死角，雨天及时做好积水清理及防滑工作。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外围</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无乱堆乱放垃圾和杂物、积水及时清理和疏通、盆栽内无垃圾、无明显大片树叶、纸屑、烟头、生活垃圾等，无乱挂衣物。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院内其他区域</w:t>
            </w:r>
          </w:p>
        </w:tc>
        <w:tc>
          <w:tcPr>
            <w:tcW w:w="1535" w:type="dxa"/>
            <w:tcBorders>
              <w:top w:val="nil"/>
              <w:left w:val="nil"/>
              <w:bottom w:val="single" w:color="000000" w:sz="4" w:space="0"/>
              <w:right w:val="single" w:color="000000" w:sz="4" w:space="0"/>
            </w:tcBorders>
          </w:tcPr>
          <w:p>
            <w:r>
              <w:rPr>
                <w:sz w:val="24"/>
              </w:rPr>
              <w:t>恒常清洁消毒</w:t>
            </w:r>
            <w:r>
              <w:rPr>
                <w:rFonts w:hint="eastAsia"/>
                <w:sz w:val="24"/>
              </w:rPr>
              <w:t>以及</w:t>
            </w:r>
            <w:r>
              <w:rPr>
                <w:sz w:val="24"/>
              </w:rPr>
              <w:t>保洁</w:t>
            </w:r>
          </w:p>
          <w:p/>
        </w:tc>
        <w:tc>
          <w:tcPr>
            <w:tcW w:w="5382" w:type="dxa"/>
            <w:tcBorders>
              <w:top w:val="nil"/>
              <w:left w:val="nil"/>
              <w:bottom w:val="single" w:color="000000" w:sz="4" w:space="0"/>
              <w:right w:val="single" w:color="000000" w:sz="4" w:space="0"/>
            </w:tcBorders>
          </w:tcPr>
          <w:p>
            <w:r>
              <w:rPr>
                <w:sz w:val="24"/>
              </w:rPr>
              <w:t>按要求清洁消毒，保持整洁、卫生、无死角、无污染。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厕所</w:t>
            </w:r>
          </w:p>
        </w:tc>
        <w:tc>
          <w:tcPr>
            <w:tcW w:w="1535" w:type="dxa"/>
            <w:tcBorders>
              <w:top w:val="nil"/>
              <w:left w:val="nil"/>
              <w:bottom w:val="single" w:color="000000" w:sz="4" w:space="0"/>
              <w:right w:val="single" w:color="000000" w:sz="4" w:space="0"/>
            </w:tcBorders>
          </w:tcPr>
          <w:p>
            <w:r>
              <w:rPr>
                <w:sz w:val="24"/>
              </w:rPr>
              <w:t>公共厕所专人清洁，</w:t>
            </w:r>
          </w:p>
          <w:p>
            <w:r>
              <w:rPr>
                <w:sz w:val="24"/>
              </w:rPr>
              <w:t>其他厕所每小时≥1次，</w:t>
            </w:r>
          </w:p>
        </w:tc>
        <w:tc>
          <w:tcPr>
            <w:tcW w:w="5382" w:type="dxa"/>
            <w:tcBorders>
              <w:top w:val="nil"/>
              <w:left w:val="nil"/>
              <w:bottom w:val="single" w:color="000000" w:sz="4" w:space="0"/>
              <w:right w:val="single" w:color="000000" w:sz="4" w:space="0"/>
            </w:tcBorders>
          </w:tcPr>
          <w:p>
            <w:r>
              <w:rPr>
                <w:sz w:val="24"/>
              </w:rPr>
              <w:t>公厕卫生保洁质量标准符合《公共厕所卫生规范》GB/T 17217—2021和《广州市公共厕所建设与管理规范》DB4401/T 15-2018。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轨道小车箱清洁消毒</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每日对所有车箱进行清洁、消毒，保持洁净无尘、无污迹。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医疗废物收运、暂存、移交</w:t>
            </w:r>
          </w:p>
        </w:tc>
        <w:tc>
          <w:tcPr>
            <w:tcW w:w="1535" w:type="dxa"/>
            <w:tcBorders>
              <w:top w:val="nil"/>
              <w:left w:val="nil"/>
              <w:bottom w:val="single" w:color="000000" w:sz="4" w:space="0"/>
              <w:right w:val="single" w:color="000000" w:sz="4" w:space="0"/>
            </w:tcBorders>
          </w:tcPr>
          <w:p>
            <w:r>
              <w:rPr>
                <w:sz w:val="24"/>
              </w:rPr>
              <w:t>每日≥2次</w:t>
            </w:r>
          </w:p>
        </w:tc>
        <w:tc>
          <w:tcPr>
            <w:tcW w:w="5382" w:type="dxa"/>
            <w:tcBorders>
              <w:top w:val="nil"/>
              <w:left w:val="nil"/>
              <w:bottom w:val="single" w:color="000000" w:sz="4" w:space="0"/>
              <w:right w:val="single" w:color="000000" w:sz="4" w:space="0"/>
            </w:tcBorders>
          </w:tcPr>
          <w:p>
            <w:r>
              <w:rPr>
                <w:sz w:val="24"/>
              </w:rPr>
              <w:t>符合医疗废物管理要求和操作规范（详见专项工作服务要求）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生活垃圾分类收运暂存移交</w:t>
            </w:r>
          </w:p>
        </w:tc>
        <w:tc>
          <w:tcPr>
            <w:tcW w:w="1535" w:type="dxa"/>
            <w:tcBorders>
              <w:top w:val="nil"/>
              <w:left w:val="nil"/>
              <w:bottom w:val="single" w:color="000000" w:sz="4" w:space="0"/>
              <w:right w:val="single" w:color="000000" w:sz="4" w:space="0"/>
            </w:tcBorders>
          </w:tcPr>
          <w:p/>
          <w:p>
            <w:r>
              <w:rPr>
                <w:sz w:val="24"/>
              </w:rPr>
              <w:t>每日≥2次</w:t>
            </w:r>
          </w:p>
        </w:tc>
        <w:tc>
          <w:tcPr>
            <w:tcW w:w="5382" w:type="dxa"/>
            <w:tcBorders>
              <w:top w:val="nil"/>
              <w:left w:val="nil"/>
              <w:bottom w:val="single" w:color="000000" w:sz="4" w:space="0"/>
              <w:right w:val="single" w:color="000000" w:sz="4" w:space="0"/>
            </w:tcBorders>
          </w:tcPr>
          <w:p>
            <w:r>
              <w:rPr>
                <w:sz w:val="24"/>
              </w:rPr>
              <w:t>符合生活垃圾分类收运工作符合政府和医院管理要求及操作规范（详见专项工作服务要求）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可回收物收运</w:t>
            </w:r>
          </w:p>
        </w:tc>
        <w:tc>
          <w:tcPr>
            <w:tcW w:w="1535" w:type="dxa"/>
            <w:tcBorders>
              <w:top w:val="nil"/>
              <w:left w:val="nil"/>
              <w:bottom w:val="single" w:color="000000" w:sz="4" w:space="0"/>
              <w:right w:val="single" w:color="000000" w:sz="4" w:space="0"/>
            </w:tcBorders>
          </w:tcPr>
          <w:p>
            <w:r>
              <w:rPr>
                <w:sz w:val="24"/>
              </w:rPr>
              <w:t>每日≥1次</w:t>
            </w:r>
          </w:p>
        </w:tc>
        <w:tc>
          <w:tcPr>
            <w:tcW w:w="5382" w:type="dxa"/>
            <w:tcBorders>
              <w:top w:val="nil"/>
              <w:left w:val="nil"/>
              <w:bottom w:val="single" w:color="000000" w:sz="4" w:space="0"/>
              <w:right w:val="single" w:color="000000" w:sz="4" w:space="0"/>
            </w:tcBorders>
          </w:tcPr>
          <w:p>
            <w:r>
              <w:rPr>
                <w:sz w:val="24"/>
              </w:rPr>
              <w:t>按要求分类收运、存放、移交登记，日产日清，（详见专项工作服务要求）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太平间管理</w:t>
            </w:r>
          </w:p>
        </w:tc>
        <w:tc>
          <w:tcPr>
            <w:tcW w:w="1535" w:type="dxa"/>
            <w:tcBorders>
              <w:top w:val="nil"/>
              <w:left w:val="nil"/>
              <w:bottom w:val="single" w:color="000000" w:sz="4" w:space="0"/>
              <w:right w:val="single" w:color="000000" w:sz="4" w:space="0"/>
            </w:tcBorders>
          </w:tcPr>
          <w:p/>
        </w:tc>
        <w:tc>
          <w:tcPr>
            <w:tcW w:w="5382" w:type="dxa"/>
            <w:tcBorders>
              <w:top w:val="nil"/>
              <w:left w:val="nil"/>
              <w:bottom w:val="single" w:color="000000" w:sz="4" w:space="0"/>
              <w:right w:val="single" w:color="000000" w:sz="4" w:space="0"/>
            </w:tcBorders>
          </w:tcPr>
          <w:p>
            <w:r>
              <w:rPr>
                <w:sz w:val="24"/>
              </w:rPr>
              <w:t>详见专项服务要求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特殊天气应急</w:t>
            </w:r>
          </w:p>
        </w:tc>
        <w:tc>
          <w:tcPr>
            <w:tcW w:w="1535" w:type="dxa"/>
            <w:tcBorders>
              <w:top w:val="nil"/>
              <w:left w:val="nil"/>
              <w:bottom w:val="single" w:color="000000" w:sz="4" w:space="0"/>
              <w:right w:val="single" w:color="000000" w:sz="4" w:space="0"/>
            </w:tcBorders>
          </w:tcPr>
          <w:p/>
        </w:tc>
        <w:tc>
          <w:tcPr>
            <w:tcW w:w="5382" w:type="dxa"/>
            <w:tcBorders>
              <w:top w:val="nil"/>
              <w:left w:val="nil"/>
              <w:bottom w:val="single" w:color="000000" w:sz="4" w:space="0"/>
              <w:right w:val="single" w:color="000000" w:sz="4" w:space="0"/>
            </w:tcBorders>
          </w:tcPr>
          <w:p>
            <w:r>
              <w:rPr>
                <w:sz w:val="24"/>
              </w:rPr>
              <w:t>根据应急需要提供服务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9" w:type="dxa"/>
            <w:tcBorders>
              <w:top w:val="nil"/>
              <w:left w:val="single" w:color="000000" w:sz="4" w:space="0"/>
              <w:bottom w:val="single" w:color="000000" w:sz="4" w:space="0"/>
              <w:right w:val="single" w:color="000000" w:sz="4" w:space="0"/>
            </w:tcBorders>
          </w:tcPr>
          <w:p>
            <w:r>
              <w:rPr>
                <w:sz w:val="24"/>
              </w:rPr>
              <w:t>其他临时清洁消毒服务</w:t>
            </w:r>
          </w:p>
        </w:tc>
        <w:tc>
          <w:tcPr>
            <w:tcW w:w="1535" w:type="dxa"/>
            <w:tcBorders>
              <w:top w:val="nil"/>
              <w:left w:val="nil"/>
              <w:bottom w:val="single" w:color="000000" w:sz="4" w:space="0"/>
              <w:right w:val="single" w:color="000000" w:sz="4" w:space="0"/>
            </w:tcBorders>
          </w:tcPr>
          <w:p>
            <w:r>
              <w:rPr>
                <w:sz w:val="24"/>
              </w:rPr>
              <w:t>按要求提供</w:t>
            </w:r>
          </w:p>
        </w:tc>
        <w:tc>
          <w:tcPr>
            <w:tcW w:w="5382" w:type="dxa"/>
            <w:tcBorders>
              <w:top w:val="nil"/>
              <w:left w:val="nil"/>
              <w:bottom w:val="single" w:color="000000" w:sz="4" w:space="0"/>
              <w:right w:val="single" w:color="000000" w:sz="4" w:space="0"/>
            </w:tcBorders>
          </w:tcPr>
          <w:p>
            <w:r>
              <w:rPr>
                <w:sz w:val="24"/>
              </w:rPr>
              <w:t>根据采购人需要提供服务</w:t>
            </w:r>
          </w:p>
        </w:tc>
      </w:tr>
    </w:tbl>
    <w:p>
      <w:pPr>
        <w:pStyle w:val="5"/>
        <w:widowControl w:val="0"/>
        <w:numPr>
          <w:ilvl w:val="1"/>
          <w:numId w:val="10"/>
        </w:numPr>
        <w:spacing w:line="360" w:lineRule="auto"/>
        <w:ind w:firstLine="480" w:firstLineChars="200"/>
        <w:outlineLvl w:val="1"/>
        <w:rPr>
          <w:rFonts w:ascii="宋体" w:hAnsi="宋体"/>
          <w:b/>
          <w:sz w:val="24"/>
          <w:szCs w:val="24"/>
        </w:rPr>
      </w:pPr>
      <w:r>
        <w:rPr>
          <w:rFonts w:hint="eastAsia"/>
          <w:sz w:val="24"/>
        </w:rPr>
        <w:t>日常</w:t>
      </w:r>
      <w:r>
        <w:rPr>
          <w:sz w:val="24"/>
        </w:rPr>
        <w:t>按照</w:t>
      </w:r>
      <w:r>
        <w:rPr>
          <w:rFonts w:hint="eastAsia"/>
          <w:sz w:val="24"/>
        </w:rPr>
        <w:t>上述</w:t>
      </w:r>
      <w:r>
        <w:rPr>
          <w:sz w:val="24"/>
        </w:rPr>
        <w:t>内容</w:t>
      </w:r>
      <w:r>
        <w:rPr>
          <w:rFonts w:hint="eastAsia"/>
          <w:sz w:val="24"/>
        </w:rPr>
        <w:t>进行</w:t>
      </w:r>
      <w:r>
        <w:rPr>
          <w:sz w:val="24"/>
        </w:rPr>
        <w:t>清洁保洁外，还需按照每周、每</w:t>
      </w:r>
      <w:r>
        <w:rPr>
          <w:rFonts w:hint="eastAsia"/>
          <w:sz w:val="24"/>
        </w:rPr>
        <w:t>半月</w:t>
      </w:r>
      <w:r>
        <w:rPr>
          <w:sz w:val="24"/>
        </w:rPr>
        <w:t>、每月有计划性</w:t>
      </w:r>
      <w:r>
        <w:rPr>
          <w:rFonts w:hint="eastAsia"/>
          <w:sz w:val="24"/>
        </w:rPr>
        <w:t>地</w:t>
      </w:r>
      <w:r>
        <w:rPr>
          <w:sz w:val="24"/>
        </w:rPr>
        <w:t>进行</w:t>
      </w:r>
      <w:r>
        <w:rPr>
          <w:rFonts w:hint="eastAsia"/>
          <w:sz w:val="24"/>
        </w:rPr>
        <w:t>大</w:t>
      </w:r>
      <w:r>
        <w:rPr>
          <w:sz w:val="24"/>
        </w:rPr>
        <w:t>清洁</w:t>
      </w:r>
      <w:r>
        <w:rPr>
          <w:rFonts w:hint="eastAsia"/>
          <w:sz w:val="24"/>
        </w:rPr>
        <w:t>：</w:t>
      </w:r>
    </w:p>
    <w:p>
      <w:pPr>
        <w:numPr>
          <w:ilvl w:val="255"/>
          <w:numId w:val="0"/>
        </w:numPr>
        <w:ind w:firstLine="480" w:firstLineChars="200"/>
        <w:jc w:val="left"/>
        <w:rPr>
          <w:sz w:val="24"/>
        </w:rPr>
      </w:pPr>
      <w:r>
        <w:rPr>
          <w:rFonts w:hint="eastAsia"/>
          <w:sz w:val="24"/>
        </w:rPr>
        <w:t>2.1.</w:t>
      </w:r>
      <w:r>
        <w:rPr>
          <w:sz w:val="24"/>
        </w:rPr>
        <w:t>每周工作</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（1）所有垃圾桶大洗一次。</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（2）各诊室、办公室死角位吸尘大清理。</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（3）清洗大厅、公共通道的地面。</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（4）清洗包干区内的天花、灯罩、射灯架、应急灯、出风口、风扇、光管、紫外线灯管、灯泡、墙角卫生进行清理。</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（5）每周清洗产房、手术室、新生儿科、PICU空调出风口。</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（6）清洁病人候诊椅、输液架、输液篮、轮椅、治疗车脚架、污衣箱、屏风一次。</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（7）彻底清洗洗手间、天花、墙身、渠道、地面、窗、排气扇。</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（8）对楼内的贴墙磁砖进行清洁、保洁、抹尘。</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（9）清洁门窗、宣传栏，对铝合金门框进行清洁保养，防止氧化陈旧。</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（10）彻底清洁所有的通道指示牌、广告灯箱、广告橱窗、病历牌、病历车及路灯等设备一次。</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（11）彻底清洁通道玻璃、大厅内壁玻璃、公共内壁玻璃。</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（12）冲扫所有水渠、明暗渠面一次，保持畅通。</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（13）对各走廊的消防设备、防盗设备的表面污渍清除一次。</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（14）清洗鞋架、脚踏板一次。</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（15）水沟、沙井口周边彻底清洁一次。</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2.2</w:t>
      </w:r>
      <w:r>
        <w:rPr>
          <w:rFonts w:ascii="宋体" w:hAnsi="宋体"/>
          <w:bCs/>
          <w:sz w:val="24"/>
          <w:szCs w:val="24"/>
        </w:rPr>
        <w:t>每半月工作</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w:t>
      </w:r>
      <w:r>
        <w:rPr>
          <w:rFonts w:ascii="宋体" w:hAnsi="宋体"/>
          <w:bCs/>
          <w:sz w:val="24"/>
          <w:szCs w:val="24"/>
        </w:rPr>
        <w:t>院内所有道路、指示牌、广告灯箱、广告橱窗、停车棚、消防设施</w:t>
      </w:r>
      <w:r>
        <w:rPr>
          <w:rFonts w:hint="eastAsia" w:ascii="宋体" w:hAnsi="宋体"/>
          <w:bCs/>
          <w:sz w:val="24"/>
          <w:szCs w:val="24"/>
        </w:rPr>
        <w:t>。</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w:t>
      </w:r>
      <w:r>
        <w:rPr>
          <w:rFonts w:ascii="宋体" w:hAnsi="宋体"/>
          <w:bCs/>
          <w:sz w:val="24"/>
          <w:szCs w:val="24"/>
        </w:rPr>
        <w:t>各科室的室内屏风、桌面、玻璃窗台、洗手盆、消毒间除尘渍。</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w:t>
      </w:r>
      <w:r>
        <w:rPr>
          <w:rFonts w:ascii="宋体" w:hAnsi="宋体"/>
          <w:bCs/>
          <w:sz w:val="24"/>
          <w:szCs w:val="24"/>
        </w:rPr>
        <w:t>全自动洗地机清洗大堂</w:t>
      </w:r>
      <w:r>
        <w:rPr>
          <w:rFonts w:hint="eastAsia" w:ascii="宋体" w:hAnsi="宋体"/>
          <w:bCs/>
          <w:sz w:val="24"/>
          <w:szCs w:val="24"/>
        </w:rPr>
        <w:t>、</w:t>
      </w:r>
      <w:r>
        <w:rPr>
          <w:rFonts w:ascii="宋体" w:hAnsi="宋体"/>
          <w:bCs/>
          <w:sz w:val="24"/>
          <w:szCs w:val="24"/>
        </w:rPr>
        <w:t>所以公共通道地面。</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2.3</w:t>
      </w:r>
      <w:r>
        <w:rPr>
          <w:rFonts w:ascii="宋体" w:hAnsi="宋体"/>
          <w:bCs/>
          <w:sz w:val="24"/>
          <w:szCs w:val="24"/>
        </w:rPr>
        <w:t>每月工作</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w:t>
      </w:r>
      <w:r>
        <w:rPr>
          <w:rFonts w:ascii="宋体" w:hAnsi="宋体"/>
          <w:bCs/>
          <w:sz w:val="24"/>
          <w:szCs w:val="24"/>
        </w:rPr>
        <w:t>平板车、治疗车每月保养1次，车轮轴心去头发、上油。</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w:t>
      </w:r>
      <w:r>
        <w:rPr>
          <w:rFonts w:ascii="宋体" w:hAnsi="宋体"/>
          <w:bCs/>
          <w:sz w:val="24"/>
          <w:szCs w:val="24"/>
        </w:rPr>
        <w:t>每月清洁医院所有窗户内玻璃、大门玻璃。</w:t>
      </w:r>
    </w:p>
    <w:p>
      <w:pPr>
        <w:pStyle w:val="5"/>
        <w:widowControl w:val="0"/>
        <w:spacing w:line="360" w:lineRule="auto"/>
        <w:ind w:firstLine="480" w:firstLineChars="200"/>
        <w:outlineLvl w:val="1"/>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w:t>
      </w:r>
      <w:r>
        <w:rPr>
          <w:rFonts w:ascii="宋体" w:hAnsi="宋体"/>
          <w:bCs/>
          <w:sz w:val="24"/>
          <w:szCs w:val="24"/>
        </w:rPr>
        <w:t>.全面清洁所有楼梯死角位及清扫蜘蛛网。</w:t>
      </w:r>
    </w:p>
    <w:p>
      <w:pPr>
        <w:pStyle w:val="5"/>
        <w:widowControl w:val="0"/>
        <w:numPr>
          <w:ilvl w:val="0"/>
          <w:numId w:val="10"/>
        </w:numPr>
        <w:spacing w:line="360" w:lineRule="auto"/>
        <w:ind w:firstLine="482" w:firstLineChars="200"/>
        <w:outlineLvl w:val="1"/>
        <w:rPr>
          <w:rFonts w:ascii="宋体" w:hAnsi="宋体"/>
          <w:b/>
          <w:sz w:val="24"/>
          <w:szCs w:val="24"/>
        </w:rPr>
      </w:pPr>
      <w:r>
        <w:rPr>
          <w:rFonts w:ascii="宋体" w:hAnsi="宋体" w:eastAsiaTheme="minorEastAsia" w:cstheme="minorBidi"/>
          <w:b/>
          <w:kern w:val="2"/>
          <w:sz w:val="24"/>
          <w:szCs w:val="24"/>
        </w:rPr>
        <w:t>医疗环境清洁消毒服务质量要</w:t>
      </w:r>
      <w:r>
        <w:rPr>
          <w:b/>
          <w:sz w:val="24"/>
        </w:rPr>
        <w:t>求</w:t>
      </w:r>
    </w:p>
    <w:p>
      <w:pPr>
        <w:pStyle w:val="5"/>
        <w:widowControl w:val="0"/>
        <w:numPr>
          <w:ilvl w:val="1"/>
          <w:numId w:val="10"/>
        </w:numPr>
        <w:spacing w:line="360" w:lineRule="auto"/>
        <w:ind w:firstLine="482" w:firstLineChars="200"/>
        <w:outlineLvl w:val="1"/>
        <w:rPr>
          <w:rFonts w:ascii="宋体" w:hAnsi="宋体"/>
          <w:b/>
          <w:sz w:val="24"/>
          <w:szCs w:val="24"/>
        </w:rPr>
      </w:pPr>
      <w:r>
        <w:rPr>
          <w:rFonts w:ascii="宋体" w:hAnsi="宋体"/>
          <w:b/>
          <w:sz w:val="24"/>
          <w:szCs w:val="24"/>
        </w:rPr>
        <w:t>医疗废物收运、暂存、移交</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按医疗废物管理条例相关规定及采购人要求负责医院医疗废物院内收运、暂存、移交及交接记录及统计工作，并按院感要求做好消毒隔离等工作。所有人员不得窃取、倒卖医疗废物和未经毁形的药品包装盒及其他废品，一经发现扣罚当月服务费10%。中标人需安排一名责任心强、有业务知识、有管理相关经验的主管负责医疗废物、生活垃圾及废品回收管理，全程监控专职收运人员对上述废物、废品收运、暂存、移交等过程，严防医疗废物和未毁形的药品包装盒等在上述工作环节被盗窃。</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按规定时间、规定线路送到院内指定地点，发现废物流失、扩散，应按要求采取紧急处理措施。各种记录真实、及时、完整、准确、不遗漏，资料保存完好(要求提供配套服务规程)。</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垃圾桶（车）每天清洁消毒。垃圾桶（车）内垃圾满3/4则收集。表面无污垢、无异味、内胆垃圾胶袋不外露、摆放位置合理。及时更换已损坏的垃圾桶，并做好台账，每月报送备案。</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每次移交医废需有中标人管理级别人员在场参加交接，移交后需使用消毒剂清洁消毒场地，包括地面、墙壁、转运车(桶)等所有工具，紫外线光管按要求擦拭及强度监测；收运、暂存、移交管理需符合管理要求。</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医疗废物收集、运送、移交要严格按照医疗废物管理相关规定执行，因违反规定而造成影响及损失，由中标人承担，涉及到违法行为，移交公安机关处理，追究法律责任。</w:t>
      </w:r>
    </w:p>
    <w:p>
      <w:pPr>
        <w:pStyle w:val="5"/>
        <w:widowControl w:val="0"/>
        <w:numPr>
          <w:ilvl w:val="0"/>
          <w:numId w:val="11"/>
        </w:numPr>
        <w:spacing w:line="360" w:lineRule="auto"/>
        <w:ind w:firstLine="480" w:firstLineChars="200"/>
        <w:outlineLvl w:val="1"/>
        <w:rPr>
          <w:rFonts w:ascii="宋体" w:hAnsi="宋体"/>
          <w:bCs/>
          <w:sz w:val="24"/>
          <w:szCs w:val="24"/>
        </w:rPr>
      </w:pPr>
      <w:r>
        <w:rPr>
          <w:rFonts w:ascii="宋体" w:hAnsi="宋体"/>
          <w:bCs/>
          <w:sz w:val="24"/>
          <w:szCs w:val="24"/>
        </w:rPr>
        <w:t>医疗废物收运人员及暂存间管理人员每年至少一次体检，费用由中标人承担</w:t>
      </w:r>
      <w:r>
        <w:rPr>
          <w:rFonts w:hint="eastAsia" w:ascii="宋体" w:hAnsi="宋体"/>
          <w:bCs/>
          <w:sz w:val="24"/>
          <w:szCs w:val="24"/>
        </w:rPr>
        <w:t>。</w:t>
      </w:r>
    </w:p>
    <w:p>
      <w:pPr>
        <w:pStyle w:val="5"/>
        <w:widowControl w:val="0"/>
        <w:numPr>
          <w:ilvl w:val="1"/>
          <w:numId w:val="10"/>
        </w:numPr>
        <w:spacing w:line="360" w:lineRule="auto"/>
        <w:ind w:firstLine="482" w:firstLineChars="200"/>
        <w:outlineLvl w:val="1"/>
        <w:rPr>
          <w:rFonts w:ascii="宋体" w:hAnsi="宋体"/>
          <w:b/>
          <w:sz w:val="24"/>
          <w:szCs w:val="24"/>
        </w:rPr>
      </w:pPr>
      <w:r>
        <w:rPr>
          <w:rFonts w:ascii="宋体" w:hAnsi="宋体"/>
          <w:b/>
          <w:sz w:val="24"/>
          <w:szCs w:val="24"/>
        </w:rPr>
        <w:t>生活垃圾（含其他垃圾、可回收物等）的收运</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按照政府垃圾分类工作文件和医院生活垃圾分类管理要求摆设分类垃圾桶及其标识、胶袋、分类收集、分类暂存、移交、交接登记、台账统计等工作，垃圾日产日清，无混收、无混放、无乱放等。</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每月全员培训并考核垃圾分类不少于1次，全员掌握垃圾分类常识。</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项目经理每周至少1次组织各主管进行交叉检查全院垃圾分类情况，并做好记录和制定、落实奖惩机制。</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可回收物的收运：每天至少到科室收各类可回收物1次，要求日产日清，分类收集、秤重量、并与科室做好交接、登记统计工作。</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厨余垃圾、其他垃圾的收运：每天至少到科室收运2次，并要做好分拣工作，要求日产日清，分类收集、秤重量、并与科室做好交接、登记统计工作。</w:t>
      </w:r>
    </w:p>
    <w:p>
      <w:pPr>
        <w:pStyle w:val="5"/>
        <w:widowControl w:val="0"/>
        <w:numPr>
          <w:ilvl w:val="0"/>
          <w:numId w:val="12"/>
        </w:numPr>
        <w:spacing w:line="360" w:lineRule="auto"/>
        <w:ind w:firstLine="480" w:firstLineChars="200"/>
        <w:outlineLvl w:val="1"/>
        <w:rPr>
          <w:rFonts w:ascii="宋体" w:hAnsi="宋体"/>
          <w:bCs/>
          <w:sz w:val="24"/>
          <w:szCs w:val="24"/>
        </w:rPr>
      </w:pPr>
      <w:r>
        <w:rPr>
          <w:rFonts w:ascii="宋体" w:hAnsi="宋体" w:eastAsiaTheme="minorEastAsia" w:cstheme="minorBidi"/>
          <w:sz w:val="24"/>
          <w:szCs w:val="24"/>
        </w:rPr>
        <w:t>有害垃圾的收运：根据科室需求进行收运，并将有害垃圾收集到指定暂存间妥善放置，并与科室做好交接、登记统计工作。</w:t>
      </w:r>
    </w:p>
    <w:p>
      <w:pPr>
        <w:pStyle w:val="5"/>
        <w:widowControl w:val="0"/>
        <w:numPr>
          <w:ilvl w:val="1"/>
          <w:numId w:val="10"/>
        </w:numPr>
        <w:spacing w:line="360" w:lineRule="auto"/>
        <w:ind w:firstLine="482" w:firstLineChars="200"/>
        <w:outlineLvl w:val="1"/>
        <w:rPr>
          <w:rFonts w:ascii="宋体" w:hAnsi="宋体"/>
          <w:b/>
          <w:sz w:val="24"/>
          <w:szCs w:val="24"/>
        </w:rPr>
      </w:pPr>
      <w:r>
        <w:rPr>
          <w:rFonts w:hint="eastAsia" w:ascii="宋体" w:hAnsi="宋体"/>
          <w:b/>
          <w:sz w:val="24"/>
          <w:szCs w:val="24"/>
          <w:lang w:val="hr-HR"/>
        </w:rPr>
        <w:t>清洁开荒服务</w:t>
      </w:r>
    </w:p>
    <w:p>
      <w:pPr>
        <w:pStyle w:val="5"/>
        <w:widowControl w:val="0"/>
        <w:numPr>
          <w:ilvl w:val="1"/>
          <w:numId w:val="13"/>
        </w:numPr>
        <w:spacing w:line="360" w:lineRule="auto"/>
        <w:ind w:firstLine="480" w:firstLineChars="200"/>
        <w:outlineLvl w:val="1"/>
        <w:rPr>
          <w:rFonts w:ascii="宋体" w:hAnsi="宋体"/>
          <w:b/>
          <w:sz w:val="24"/>
          <w:szCs w:val="24"/>
        </w:rPr>
      </w:pPr>
      <w:r>
        <w:rPr>
          <w:rFonts w:hint="eastAsia" w:eastAsiaTheme="minorEastAsia" w:cstheme="minorBidi"/>
          <w:sz w:val="24"/>
          <w:szCs w:val="24"/>
        </w:rPr>
        <w:t>清洁开荒用料:全能水、清洗玻璃剂除渍剂、厕洁剂、洁而亮等。</w:t>
      </w:r>
    </w:p>
    <w:p>
      <w:pPr>
        <w:pStyle w:val="5"/>
        <w:widowControl w:val="0"/>
        <w:numPr>
          <w:ilvl w:val="2"/>
          <w:numId w:val="13"/>
        </w:numPr>
        <w:spacing w:line="360" w:lineRule="auto"/>
        <w:ind w:firstLine="480" w:firstLineChars="200"/>
        <w:outlineLvl w:val="1"/>
        <w:rPr>
          <w:rFonts w:ascii="宋体" w:hAnsi="宋体"/>
          <w:b/>
          <w:sz w:val="24"/>
          <w:szCs w:val="24"/>
        </w:rPr>
      </w:pPr>
      <w:r>
        <w:rPr>
          <w:rFonts w:hint="eastAsia" w:cs="仿宋"/>
          <w:sz w:val="24"/>
          <w:szCs w:val="24"/>
        </w:rPr>
        <w:t>清洁开荒工具：吸水机、多功能擦地机、玻璃套装工具、申缩杆、水桶、云石铲刀、玻璃刮、涂水器等。</w:t>
      </w:r>
    </w:p>
    <w:p>
      <w:pPr>
        <w:pStyle w:val="5"/>
        <w:widowControl w:val="0"/>
        <w:numPr>
          <w:ilvl w:val="2"/>
          <w:numId w:val="13"/>
        </w:numPr>
        <w:spacing w:line="360" w:lineRule="auto"/>
        <w:ind w:firstLine="480" w:firstLineChars="200"/>
        <w:outlineLvl w:val="1"/>
        <w:rPr>
          <w:rFonts w:ascii="宋体" w:hAnsi="宋体"/>
          <w:bCs/>
          <w:sz w:val="24"/>
          <w:szCs w:val="24"/>
        </w:rPr>
      </w:pPr>
      <w:r>
        <w:rPr>
          <w:rFonts w:ascii="宋体" w:hAnsi="宋体"/>
          <w:bCs/>
          <w:sz w:val="24"/>
          <w:szCs w:val="24"/>
        </w:rPr>
        <w:t>清洁开荒程序：</w:t>
      </w:r>
    </w:p>
    <w:p>
      <w:pPr>
        <w:pStyle w:val="5"/>
        <w:widowControl w:val="0"/>
        <w:spacing w:line="360" w:lineRule="auto"/>
        <w:ind w:firstLine="480" w:firstLineChars="200"/>
        <w:outlineLvl w:val="1"/>
        <w:rPr>
          <w:rFonts w:cs="仿宋"/>
          <w:sz w:val="24"/>
          <w:szCs w:val="24"/>
        </w:rPr>
      </w:pPr>
      <w:r>
        <w:rPr>
          <w:rFonts w:hint="eastAsia" w:cs="仿宋"/>
          <w:sz w:val="24"/>
          <w:szCs w:val="24"/>
        </w:rPr>
        <w:t>开荒保洁是</w:t>
      </w:r>
      <w:r>
        <w:rPr>
          <w:rStyle w:val="9"/>
          <w:rFonts w:hint="eastAsia" w:cs="仿宋"/>
          <w:b w:val="0"/>
        </w:rPr>
        <w:t>清洁</w:t>
      </w:r>
      <w:r>
        <w:rPr>
          <w:rFonts w:hint="eastAsia" w:cs="仿宋"/>
          <w:sz w:val="24"/>
          <w:szCs w:val="24"/>
        </w:rPr>
        <w:t>工程之首，由于装修工程中常常会遗留下油漆、玻璃胶、水污、锈迹等，这些都必须在开荒工作中清洗干净。开荒工程的好坏，直接影响到日后保洁工作的质量，故做好开荒有着相当重要的作用。</w:t>
      </w:r>
    </w:p>
    <w:p>
      <w:pPr>
        <w:pStyle w:val="5"/>
        <w:widowControl w:val="0"/>
        <w:spacing w:line="360" w:lineRule="auto"/>
        <w:ind w:firstLine="480" w:firstLineChars="200"/>
        <w:outlineLvl w:val="1"/>
        <w:rPr>
          <w:rFonts w:cs="仿宋"/>
          <w:sz w:val="24"/>
          <w:szCs w:val="24"/>
        </w:rPr>
      </w:pPr>
      <w:r>
        <w:rPr>
          <w:rFonts w:cs="仿宋"/>
          <w:sz w:val="24"/>
          <w:szCs w:val="24"/>
        </w:rPr>
        <w:t>(2.1)擦玻璃：先用毛巾把玻璃框擦拭干净，再用涂水器沾稀释后的玻璃水溶液，均匀地从上到下涂抹玻璃，有顽固的污渍用铲刀清除干净。</w:t>
      </w:r>
    </w:p>
    <w:p>
      <w:pPr>
        <w:pStyle w:val="5"/>
        <w:widowControl w:val="0"/>
        <w:spacing w:line="360" w:lineRule="auto"/>
        <w:ind w:firstLine="480" w:firstLineChars="200"/>
        <w:outlineLvl w:val="1"/>
        <w:rPr>
          <w:rFonts w:cs="仿宋"/>
          <w:sz w:val="24"/>
          <w:szCs w:val="24"/>
        </w:rPr>
      </w:pPr>
      <w:r>
        <w:rPr>
          <w:rFonts w:cs="仿宋"/>
          <w:sz w:val="24"/>
          <w:szCs w:val="24"/>
        </w:rPr>
        <w:t>(2.2)再重复以上工序后用刮子从上到下刮干净，用干毛巾擦净框上留下的水痕及卫生间的墙壁，着重瓷砖的缝隙，和瓷砖表面上遗留的胶迹、涂料点、水泥渍等；</w:t>
      </w:r>
    </w:p>
    <w:p>
      <w:pPr>
        <w:pStyle w:val="5"/>
        <w:widowControl w:val="0"/>
        <w:spacing w:line="360" w:lineRule="auto"/>
        <w:ind w:firstLine="480" w:firstLineChars="200"/>
        <w:outlineLvl w:val="1"/>
        <w:rPr>
          <w:rFonts w:cs="仿宋"/>
          <w:sz w:val="24"/>
          <w:szCs w:val="24"/>
        </w:rPr>
      </w:pPr>
      <w:r>
        <w:rPr>
          <w:rFonts w:cs="仿宋"/>
          <w:sz w:val="24"/>
          <w:szCs w:val="24"/>
        </w:rPr>
        <w:t>(2.3)用毛巾清洁卫生间的洁具，用不锈钢清洗液针对各种龙头、管件进行清洁；</w:t>
      </w:r>
    </w:p>
    <w:p>
      <w:pPr>
        <w:pStyle w:val="5"/>
        <w:widowControl w:val="0"/>
        <w:spacing w:line="360" w:lineRule="auto"/>
        <w:ind w:firstLine="480" w:firstLineChars="200"/>
        <w:outlineLvl w:val="1"/>
        <w:rPr>
          <w:rFonts w:cs="仿宋"/>
          <w:sz w:val="24"/>
          <w:szCs w:val="24"/>
        </w:rPr>
      </w:pPr>
      <w:r>
        <w:rPr>
          <w:rFonts w:cs="仿宋"/>
          <w:sz w:val="24"/>
          <w:szCs w:val="24"/>
        </w:rPr>
        <w:t>(2.4)用洗地机对地面进行最后的清洁，尤其是地面的边角，用清洁球和刀片对洗地机洗不到的角落进行针对性的除污、去除水泥渍等；</w:t>
      </w:r>
    </w:p>
    <w:p>
      <w:pPr>
        <w:pStyle w:val="5"/>
        <w:widowControl w:val="0"/>
        <w:spacing w:line="360" w:lineRule="auto"/>
        <w:ind w:firstLine="480" w:firstLineChars="200"/>
        <w:outlineLvl w:val="1"/>
        <w:rPr>
          <w:rFonts w:cs="仿宋"/>
          <w:sz w:val="24"/>
          <w:szCs w:val="24"/>
        </w:rPr>
      </w:pPr>
      <w:r>
        <w:rPr>
          <w:rFonts w:cs="仿宋"/>
          <w:sz w:val="24"/>
          <w:szCs w:val="24"/>
        </w:rPr>
        <w:t xml:space="preserve">(2.5)检查无遗漏后，再用干毛巾把水龙头等管件擦拭一遍。 </w:t>
      </w:r>
    </w:p>
    <w:p>
      <w:pPr>
        <w:pStyle w:val="5"/>
        <w:widowControl w:val="0"/>
        <w:spacing w:line="360" w:lineRule="auto"/>
        <w:ind w:firstLine="480" w:firstLineChars="200"/>
        <w:outlineLvl w:val="1"/>
        <w:rPr>
          <w:rFonts w:cs="仿宋"/>
          <w:sz w:val="24"/>
          <w:szCs w:val="24"/>
        </w:rPr>
      </w:pPr>
      <w:r>
        <w:rPr>
          <w:rFonts w:cs="仿宋"/>
          <w:sz w:val="24"/>
          <w:szCs w:val="24"/>
        </w:rPr>
        <w:t>(2.6)走廊：程序同上。擦拭灯具、开关盒、排烟置、空调口、排风口等。把所有的做完以后，就是地面的清洗了，地面要分材质，是PVC、还是石材的，应当分清后，选择专用清洁剂稀释后，进行清洗。地面上的胶渍可用刀片清除，顽固的可用去胶剂处理；</w:t>
      </w:r>
    </w:p>
    <w:p>
      <w:pPr>
        <w:pStyle w:val="10"/>
        <w:spacing w:before="0" w:beforeAutospacing="0" w:after="0" w:afterAutospacing="0" w:line="360" w:lineRule="auto"/>
        <w:ind w:firstLine="520" w:firstLineChars="200"/>
        <w:rPr>
          <w:rStyle w:val="9"/>
          <w:rFonts w:cs="仿宋"/>
          <w:b w:val="0"/>
        </w:rPr>
      </w:pPr>
      <w:r>
        <w:rPr>
          <w:rStyle w:val="9"/>
          <w:rFonts w:hint="eastAsia" w:cs="仿宋"/>
          <w:b w:val="0"/>
        </w:rPr>
        <w:t>（</w:t>
      </w:r>
      <w:r>
        <w:rPr>
          <w:rFonts w:hint="eastAsia" w:cs="Times New Roman"/>
        </w:rPr>
        <w:t>3</w:t>
      </w:r>
      <w:r>
        <w:rPr>
          <w:rStyle w:val="9"/>
          <w:rFonts w:hint="eastAsia" w:cs="仿宋"/>
          <w:b w:val="0"/>
        </w:rPr>
        <w:t>）清洁开荒的保洁标准：</w:t>
      </w:r>
    </w:p>
    <w:p>
      <w:pPr>
        <w:pStyle w:val="10"/>
        <w:spacing w:before="0" w:beforeAutospacing="0" w:after="0" w:afterAutospacing="0" w:line="360" w:lineRule="auto"/>
        <w:ind w:firstLine="480" w:firstLineChars="200"/>
        <w:rPr>
          <w:rFonts w:cs="Times New Roman"/>
          <w:lang w:val="zh-CN"/>
        </w:rPr>
      </w:pPr>
      <w:r>
        <w:rPr>
          <w:rFonts w:hint="eastAsia" w:cs="Times New Roman"/>
        </w:rPr>
        <w:t>（3.1）</w:t>
      </w:r>
      <w:r>
        <w:rPr>
          <w:rFonts w:hint="eastAsia" w:cs="Times New Roman"/>
          <w:lang w:val="zh-CN"/>
        </w:rPr>
        <w:t>玻璃的标准：目视无水痕、无手印、无污渍、光亮洁净。</w:t>
      </w:r>
    </w:p>
    <w:p>
      <w:pPr>
        <w:pStyle w:val="10"/>
        <w:spacing w:before="0" w:beforeAutospacing="0" w:after="0" w:afterAutospacing="0" w:line="360" w:lineRule="auto"/>
        <w:ind w:firstLine="480" w:firstLineChars="200"/>
        <w:rPr>
          <w:rFonts w:cs="Times New Roman"/>
          <w:lang w:val="zh-CN"/>
        </w:rPr>
      </w:pPr>
      <w:r>
        <w:rPr>
          <w:rFonts w:hint="eastAsia" w:cs="Times New Roman"/>
          <w:lang w:val="zh-CN"/>
        </w:rPr>
        <w:t>（3.2）卫生间的标准：墙体无色差、无明显污渍、无涂料点、无胶迹、洁具洁净光亮、不锈钢管件光亮开关盒洁净无胶渍，排风口、空调出风口无灰尘、无胶点；门及框标准：无胶渍、无漆点、触摸光上无尘土。</w:t>
      </w:r>
    </w:p>
    <w:p>
      <w:pPr>
        <w:pStyle w:val="5"/>
        <w:widowControl w:val="0"/>
        <w:spacing w:line="360" w:lineRule="auto"/>
        <w:ind w:firstLine="480" w:firstLineChars="200"/>
        <w:outlineLvl w:val="1"/>
        <w:rPr>
          <w:sz w:val="24"/>
          <w:szCs w:val="24"/>
          <w:lang w:val="zh-CN"/>
        </w:rPr>
      </w:pPr>
      <w:r>
        <w:rPr>
          <w:rFonts w:hint="eastAsia"/>
          <w:sz w:val="24"/>
          <w:szCs w:val="24"/>
          <w:lang w:val="zh-CN"/>
        </w:rPr>
        <w:t>（</w:t>
      </w:r>
      <w:r>
        <w:rPr>
          <w:sz w:val="24"/>
          <w:szCs w:val="24"/>
          <w:lang w:val="zh-CN"/>
        </w:rPr>
        <w:t>3.</w:t>
      </w:r>
      <w:r>
        <w:rPr>
          <w:rFonts w:hint="eastAsia"/>
          <w:sz w:val="24"/>
          <w:szCs w:val="24"/>
          <w:lang w:val="zh-CN"/>
        </w:rPr>
        <w:t>3）地面的标准：地板无胶渍、洁净；瓷砖无尘土、无漆点、无水泥渍、有光泽；石材无污渍、无胶点、光泽度高。</w:t>
      </w:r>
    </w:p>
    <w:p>
      <w:pPr>
        <w:pStyle w:val="5"/>
        <w:widowControl w:val="0"/>
        <w:numPr>
          <w:ilvl w:val="1"/>
          <w:numId w:val="10"/>
        </w:numPr>
        <w:spacing w:line="360" w:lineRule="auto"/>
        <w:ind w:firstLine="482" w:firstLineChars="200"/>
        <w:outlineLvl w:val="1"/>
        <w:rPr>
          <w:rFonts w:ascii="宋体" w:hAnsi="宋体"/>
          <w:b/>
          <w:sz w:val="24"/>
          <w:szCs w:val="24"/>
          <w:lang w:val="hr-HR"/>
        </w:rPr>
      </w:pPr>
      <w:r>
        <w:rPr>
          <w:rFonts w:hint="eastAsia" w:ascii="宋体" w:hAnsi="宋体"/>
          <w:b/>
          <w:sz w:val="24"/>
          <w:szCs w:val="24"/>
          <w:lang w:val="hr-HR"/>
        </w:rPr>
        <w:t>胶地板保养服务</w:t>
      </w:r>
    </w:p>
    <w:p>
      <w:pPr>
        <w:pStyle w:val="11"/>
        <w:ind w:firstLine="480"/>
        <w:rPr>
          <w:rFonts w:ascii="宋体" w:hAnsi="宋体"/>
          <w:bCs/>
          <w:sz w:val="24"/>
          <w:szCs w:val="24"/>
        </w:rPr>
      </w:pPr>
      <w:r>
        <w:rPr>
          <w:rFonts w:hint="eastAsia" w:ascii="宋体" w:hAnsi="宋体" w:cs="宋体"/>
          <w:sz w:val="24"/>
          <w:szCs w:val="24"/>
        </w:rPr>
        <w:t>（一）</w:t>
      </w:r>
      <w:r>
        <w:rPr>
          <w:rFonts w:hint="eastAsia" w:ascii="宋体" w:hAnsi="宋体"/>
          <w:sz w:val="24"/>
          <w:szCs w:val="24"/>
        </w:rPr>
        <w:t>胶地板保养区域、频率</w:t>
      </w:r>
      <w:r>
        <w:rPr>
          <w:rFonts w:hint="eastAsia" w:ascii="宋体" w:hAnsi="宋体"/>
          <w:bCs/>
          <w:sz w:val="24"/>
          <w:szCs w:val="24"/>
        </w:rPr>
        <w:t>如下：</w:t>
      </w:r>
    </w:p>
    <w:tbl>
      <w:tblPr>
        <w:tblStyle w:val="3"/>
        <w:tblW w:w="42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58"/>
        <w:gridCol w:w="11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02" w:type="pct"/>
            <w:shd w:val="clear" w:color="auto" w:fill="auto"/>
            <w:noWrap/>
            <w:vAlign w:val="center"/>
          </w:tcPr>
          <w:p>
            <w:pPr>
              <w:pStyle w:val="12"/>
              <w:jc w:val="center"/>
              <w:rPr>
                <w:rFonts w:ascii="宋体" w:hAnsi="宋体" w:cs="宋体"/>
                <w:b/>
                <w:sz w:val="24"/>
                <w:szCs w:val="24"/>
              </w:rPr>
            </w:pPr>
            <w:r>
              <w:rPr>
                <w:rFonts w:hint="eastAsia" w:ascii="宋体" w:hAnsi="宋体" w:cs="宋体"/>
                <w:b/>
                <w:sz w:val="24"/>
                <w:szCs w:val="24"/>
              </w:rPr>
              <w:t>区域</w:t>
            </w:r>
          </w:p>
        </w:tc>
        <w:tc>
          <w:tcPr>
            <w:tcW w:w="798" w:type="pct"/>
            <w:shd w:val="clear" w:color="auto" w:fill="auto"/>
            <w:noWrap/>
            <w:vAlign w:val="center"/>
          </w:tcPr>
          <w:p>
            <w:pPr>
              <w:pStyle w:val="12"/>
              <w:jc w:val="center"/>
              <w:rPr>
                <w:rFonts w:ascii="宋体" w:hAnsi="宋体" w:cs="宋体"/>
                <w:b/>
                <w:sz w:val="24"/>
                <w:szCs w:val="24"/>
              </w:rPr>
            </w:pPr>
            <w:r>
              <w:rPr>
                <w:rFonts w:hint="eastAsia" w:ascii="宋体" w:hAnsi="宋体" w:cs="宋体"/>
                <w:b/>
                <w:sz w:val="24"/>
                <w:szCs w:val="24"/>
              </w:rPr>
              <w:t>频率</w:t>
            </w:r>
          </w:p>
          <w:p>
            <w:pPr>
              <w:pStyle w:val="12"/>
              <w:jc w:val="center"/>
              <w:rPr>
                <w:rFonts w:ascii="宋体" w:hAnsi="宋体" w:cs="宋体"/>
                <w:b/>
                <w:sz w:val="24"/>
                <w:szCs w:val="24"/>
              </w:rPr>
            </w:pPr>
            <w:r>
              <w:rPr>
                <w:rFonts w:hint="eastAsia" w:ascii="宋体" w:hAnsi="宋体" w:cs="宋体"/>
                <w:b/>
                <w:sz w:val="24"/>
                <w:szCs w:val="24"/>
              </w:rPr>
              <w:t>（次/年）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02"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监护病房（CCU、ICU、PICU、NICU、OICU等）</w:t>
            </w:r>
          </w:p>
        </w:tc>
        <w:tc>
          <w:tcPr>
            <w:tcW w:w="798"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02"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分娩中心、手术室、</w:t>
            </w:r>
            <w:r>
              <w:rPr>
                <w:rFonts w:ascii="宋体" w:hAnsi="宋体" w:cs="宋体"/>
                <w:sz w:val="24"/>
                <w:szCs w:val="24"/>
              </w:rPr>
              <w:t>导管室</w:t>
            </w:r>
          </w:p>
        </w:tc>
        <w:tc>
          <w:tcPr>
            <w:tcW w:w="798"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02" w:type="pct"/>
            <w:shd w:val="clear" w:color="auto" w:fill="auto"/>
            <w:vAlign w:val="center"/>
          </w:tcPr>
          <w:p>
            <w:pPr>
              <w:pStyle w:val="12"/>
              <w:jc w:val="center"/>
              <w:rPr>
                <w:rFonts w:ascii="宋体" w:hAnsi="宋体" w:cs="宋体"/>
                <w:sz w:val="24"/>
                <w:szCs w:val="24"/>
              </w:rPr>
            </w:pPr>
            <w:r>
              <w:rPr>
                <w:rFonts w:hint="eastAsia" w:ascii="宋体" w:hAnsi="宋体" w:cs="宋体"/>
                <w:sz w:val="24"/>
                <w:szCs w:val="24"/>
              </w:rPr>
              <w:t>口腔科、</w:t>
            </w:r>
            <w:r>
              <w:rPr>
                <w:rFonts w:ascii="宋体" w:hAnsi="宋体" w:cs="宋体"/>
                <w:sz w:val="24"/>
                <w:szCs w:val="24"/>
              </w:rPr>
              <w:t>血透中心</w:t>
            </w:r>
            <w:r>
              <w:rPr>
                <w:rFonts w:hint="eastAsia" w:ascii="宋体" w:hAnsi="宋体" w:cs="宋体"/>
                <w:sz w:val="24"/>
                <w:szCs w:val="24"/>
              </w:rPr>
              <w:t>、</w:t>
            </w:r>
            <w:r>
              <w:rPr>
                <w:rFonts w:ascii="宋体" w:hAnsi="宋体" w:cs="宋体"/>
                <w:sz w:val="24"/>
                <w:szCs w:val="24"/>
              </w:rPr>
              <w:t>内镜中心</w:t>
            </w:r>
          </w:p>
        </w:tc>
        <w:tc>
          <w:tcPr>
            <w:tcW w:w="798"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02"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其他有地板胶科室</w:t>
            </w:r>
          </w:p>
        </w:tc>
        <w:tc>
          <w:tcPr>
            <w:tcW w:w="798" w:type="pct"/>
            <w:shd w:val="clear" w:color="auto" w:fill="auto"/>
            <w:noWrap/>
            <w:vAlign w:val="center"/>
          </w:tcPr>
          <w:p>
            <w:pPr>
              <w:pStyle w:val="12"/>
              <w:jc w:val="center"/>
              <w:rPr>
                <w:rFonts w:ascii="宋体" w:hAnsi="宋体" w:cs="宋体"/>
                <w:sz w:val="24"/>
                <w:szCs w:val="24"/>
              </w:rPr>
            </w:pPr>
            <w:r>
              <w:rPr>
                <w:rFonts w:hint="eastAsia" w:ascii="宋体" w:hAnsi="宋体" w:cs="宋体"/>
                <w:sz w:val="24"/>
                <w:szCs w:val="24"/>
              </w:rPr>
              <w:t>1</w:t>
            </w:r>
          </w:p>
        </w:tc>
      </w:tr>
    </w:tbl>
    <w:p>
      <w:pPr>
        <w:pStyle w:val="12"/>
        <w:widowControl w:val="0"/>
        <w:spacing w:line="360" w:lineRule="auto"/>
        <w:ind w:firstLine="480" w:firstLineChars="200"/>
        <w:jc w:val="both"/>
        <w:rPr>
          <w:rFonts w:ascii="宋体" w:hAnsi="宋体"/>
          <w:sz w:val="24"/>
          <w:szCs w:val="24"/>
        </w:rPr>
      </w:pPr>
      <w:r>
        <w:rPr>
          <w:rFonts w:hint="eastAsia" w:ascii="宋体" w:hAnsi="宋体" w:cs="宋体"/>
          <w:sz w:val="24"/>
          <w:szCs w:val="24"/>
        </w:rPr>
        <w:t>（二）</w:t>
      </w:r>
      <w:r>
        <w:rPr>
          <w:rFonts w:hint="eastAsia" w:ascii="宋体" w:hAnsi="宋体"/>
          <w:sz w:val="24"/>
          <w:szCs w:val="24"/>
        </w:rPr>
        <w:t>服务要求</w:t>
      </w:r>
    </w:p>
    <w:p>
      <w:pPr>
        <w:pStyle w:val="13"/>
        <w:numPr>
          <w:ilvl w:val="0"/>
          <w:numId w:val="0"/>
        </w:numPr>
        <w:tabs>
          <w:tab w:val="left" w:pos="945"/>
          <w:tab w:val="left" w:pos="1155"/>
          <w:tab w:val="clear" w:pos="851"/>
        </w:tabs>
        <w:snapToGrid/>
        <w:ind w:firstLine="480" w:firstLineChars="200"/>
        <w:outlineLvl w:val="9"/>
        <w:rPr>
          <w:rFonts w:hAnsi="宋体"/>
          <w:sz w:val="24"/>
          <w:szCs w:val="24"/>
        </w:rPr>
      </w:pPr>
      <w:r>
        <w:rPr>
          <w:rFonts w:hint="eastAsia" w:hAnsi="宋体"/>
          <w:sz w:val="24"/>
          <w:szCs w:val="24"/>
        </w:rPr>
        <w:t>1、采用优质混合蜡水</w:t>
      </w:r>
    </w:p>
    <w:p>
      <w:pPr>
        <w:pStyle w:val="13"/>
        <w:numPr>
          <w:ilvl w:val="0"/>
          <w:numId w:val="0"/>
        </w:numPr>
        <w:tabs>
          <w:tab w:val="left" w:pos="945"/>
          <w:tab w:val="left" w:pos="1155"/>
          <w:tab w:val="clear" w:pos="851"/>
        </w:tabs>
        <w:snapToGrid/>
        <w:ind w:firstLine="480" w:firstLineChars="200"/>
        <w:outlineLvl w:val="9"/>
        <w:rPr>
          <w:rFonts w:hAnsi="宋体"/>
          <w:sz w:val="24"/>
          <w:szCs w:val="24"/>
        </w:rPr>
      </w:pPr>
      <w:r>
        <w:rPr>
          <w:rFonts w:hint="eastAsia" w:hAnsi="宋体"/>
          <w:sz w:val="24"/>
          <w:szCs w:val="24"/>
        </w:rPr>
        <w:t>2、 必须彻底起掉残蜡。</w:t>
      </w:r>
    </w:p>
    <w:p>
      <w:pPr>
        <w:pStyle w:val="13"/>
        <w:numPr>
          <w:ilvl w:val="0"/>
          <w:numId w:val="0"/>
        </w:numPr>
        <w:tabs>
          <w:tab w:val="left" w:pos="945"/>
          <w:tab w:val="left" w:pos="1155"/>
          <w:tab w:val="clear" w:pos="851"/>
        </w:tabs>
        <w:snapToGrid/>
        <w:ind w:firstLine="480" w:firstLineChars="200"/>
        <w:outlineLvl w:val="9"/>
        <w:rPr>
          <w:rFonts w:hAnsi="宋体"/>
          <w:sz w:val="24"/>
          <w:szCs w:val="24"/>
        </w:rPr>
      </w:pPr>
      <w:r>
        <w:rPr>
          <w:rFonts w:hint="eastAsia" w:hAnsi="宋体"/>
          <w:sz w:val="24"/>
          <w:szCs w:val="24"/>
        </w:rPr>
        <w:t>3、补蜡必须使用优质喷洁蜡进行补蜡保养。</w:t>
      </w:r>
    </w:p>
    <w:p>
      <w:pPr>
        <w:pStyle w:val="13"/>
        <w:numPr>
          <w:ilvl w:val="0"/>
          <w:numId w:val="0"/>
        </w:numPr>
        <w:tabs>
          <w:tab w:val="left" w:pos="945"/>
          <w:tab w:val="left" w:pos="1155"/>
          <w:tab w:val="clear" w:pos="851"/>
        </w:tabs>
        <w:snapToGrid/>
        <w:ind w:firstLine="480" w:firstLineChars="200"/>
        <w:outlineLvl w:val="9"/>
        <w:rPr>
          <w:rFonts w:hAnsi="宋体"/>
          <w:sz w:val="24"/>
          <w:szCs w:val="24"/>
        </w:rPr>
      </w:pPr>
      <w:r>
        <w:rPr>
          <w:rFonts w:hint="eastAsia" w:hAnsi="宋体"/>
          <w:sz w:val="24"/>
          <w:szCs w:val="24"/>
        </w:rPr>
        <w:t>4、每次打蜡后进行抛光处理。</w:t>
      </w:r>
    </w:p>
    <w:p>
      <w:pPr>
        <w:pStyle w:val="12"/>
        <w:spacing w:line="360" w:lineRule="auto"/>
        <w:ind w:firstLine="480" w:firstLineChars="200"/>
        <w:jc w:val="both"/>
        <w:rPr>
          <w:rFonts w:ascii="宋体" w:hAnsi="宋体"/>
          <w:sz w:val="24"/>
          <w:szCs w:val="24"/>
        </w:rPr>
      </w:pPr>
      <w:r>
        <w:rPr>
          <w:rFonts w:hint="eastAsia" w:ascii="宋体" w:hAnsi="宋体"/>
          <w:sz w:val="24"/>
          <w:szCs w:val="24"/>
        </w:rPr>
        <w:t>5、打蜡前先备所需物料及工具，通知科室与病人沟通安全行走。</w:t>
      </w:r>
    </w:p>
    <w:p>
      <w:pPr>
        <w:pStyle w:val="12"/>
        <w:spacing w:line="360" w:lineRule="auto"/>
        <w:ind w:firstLine="480" w:firstLineChars="200"/>
        <w:jc w:val="both"/>
        <w:rPr>
          <w:rFonts w:ascii="宋体" w:hAnsi="宋体"/>
          <w:sz w:val="24"/>
          <w:szCs w:val="24"/>
        </w:rPr>
      </w:pPr>
      <w:r>
        <w:rPr>
          <w:rFonts w:hint="eastAsia" w:ascii="宋体" w:hAnsi="宋体"/>
          <w:sz w:val="24"/>
          <w:szCs w:val="24"/>
        </w:rPr>
        <w:t>6、 做好安全防护措施，警示线、告示牌。小心搬出要搬的物件。</w:t>
      </w:r>
    </w:p>
    <w:p>
      <w:pPr>
        <w:pStyle w:val="12"/>
        <w:spacing w:line="360" w:lineRule="auto"/>
        <w:ind w:firstLine="480" w:firstLineChars="200"/>
        <w:jc w:val="both"/>
        <w:rPr>
          <w:rFonts w:ascii="宋体" w:hAnsi="宋体"/>
          <w:sz w:val="24"/>
          <w:szCs w:val="24"/>
        </w:rPr>
      </w:pPr>
      <w:r>
        <w:rPr>
          <w:rFonts w:hint="eastAsia" w:ascii="宋体" w:hAnsi="宋体"/>
          <w:sz w:val="24"/>
          <w:szCs w:val="24"/>
        </w:rPr>
        <w:t>7、清洗地板前先用尘推把地面的小泥沙，垃圾，头发清除干净。</w:t>
      </w:r>
    </w:p>
    <w:p>
      <w:pPr>
        <w:pStyle w:val="12"/>
        <w:spacing w:line="360" w:lineRule="auto"/>
        <w:ind w:firstLine="480" w:firstLineChars="200"/>
        <w:jc w:val="both"/>
        <w:rPr>
          <w:rFonts w:ascii="宋体" w:hAnsi="宋体"/>
          <w:sz w:val="24"/>
          <w:szCs w:val="24"/>
        </w:rPr>
      </w:pPr>
      <w:r>
        <w:rPr>
          <w:rFonts w:hint="eastAsia" w:ascii="宋体" w:hAnsi="宋体"/>
          <w:sz w:val="24"/>
          <w:szCs w:val="24"/>
        </w:rPr>
        <w:t>8、 洗地时同时把边脚线用百洁布擦洗干净，吸干地面水，再用清水拖净地面待干。可用吹风机风干。</w:t>
      </w:r>
    </w:p>
    <w:p>
      <w:pPr>
        <w:pStyle w:val="12"/>
        <w:spacing w:line="360" w:lineRule="auto"/>
        <w:ind w:firstLine="480" w:firstLineChars="200"/>
        <w:jc w:val="both"/>
        <w:rPr>
          <w:rFonts w:ascii="宋体" w:hAnsi="宋体"/>
          <w:sz w:val="24"/>
          <w:szCs w:val="24"/>
        </w:rPr>
      </w:pPr>
      <w:r>
        <w:rPr>
          <w:rFonts w:hint="eastAsia" w:ascii="宋体" w:hAnsi="宋体"/>
          <w:sz w:val="24"/>
          <w:szCs w:val="24"/>
        </w:rPr>
        <w:t>9、 地板完全干透后再打蜡，打蜡应先打边脚位，再从前向后用“∞”字形地打蜡。待上一层蜡完全干透再打第二、三次蜡。</w:t>
      </w:r>
    </w:p>
    <w:p>
      <w:pPr>
        <w:pStyle w:val="12"/>
        <w:spacing w:line="360" w:lineRule="auto"/>
        <w:ind w:firstLine="480" w:firstLineChars="200"/>
        <w:jc w:val="both"/>
        <w:rPr>
          <w:rFonts w:ascii="宋体" w:hAnsi="宋体"/>
          <w:sz w:val="24"/>
          <w:szCs w:val="24"/>
        </w:rPr>
      </w:pPr>
      <w:r>
        <w:rPr>
          <w:rFonts w:hint="eastAsia" w:ascii="宋体" w:hAnsi="宋体"/>
          <w:sz w:val="24"/>
          <w:szCs w:val="24"/>
        </w:rPr>
        <w:t>10、 打完蜡后搬回所有的物件，按原来的位置摆放。</w:t>
      </w:r>
    </w:p>
    <w:p>
      <w:pPr>
        <w:pStyle w:val="5"/>
        <w:widowControl w:val="0"/>
        <w:numPr>
          <w:ilvl w:val="1"/>
          <w:numId w:val="10"/>
        </w:numPr>
        <w:spacing w:line="360" w:lineRule="auto"/>
        <w:ind w:firstLine="482" w:firstLineChars="200"/>
        <w:outlineLvl w:val="1"/>
        <w:rPr>
          <w:rFonts w:ascii="宋体" w:hAnsi="宋体"/>
          <w:b/>
          <w:sz w:val="24"/>
          <w:szCs w:val="24"/>
          <w:lang w:val="hr-HR"/>
        </w:rPr>
      </w:pPr>
      <w:r>
        <w:rPr>
          <w:rFonts w:hint="eastAsia" w:ascii="宋体" w:hAnsi="宋体"/>
          <w:b/>
          <w:sz w:val="24"/>
          <w:szCs w:val="24"/>
          <w:lang w:val="hr-HR"/>
        </w:rPr>
        <w:t>全院大件物品搬运服务</w:t>
      </w:r>
    </w:p>
    <w:p>
      <w:pPr>
        <w:pStyle w:val="5"/>
        <w:widowControl w:val="0"/>
        <w:numPr>
          <w:ilvl w:val="0"/>
          <w:numId w:val="14"/>
        </w:numPr>
        <w:spacing w:line="360" w:lineRule="auto"/>
        <w:ind w:firstLine="480" w:firstLineChars="200"/>
        <w:outlineLvl w:val="1"/>
        <w:rPr>
          <w:rFonts w:ascii="宋体" w:hAnsi="宋体" w:eastAsiaTheme="minorEastAsia" w:cstheme="minorBidi"/>
          <w:sz w:val="24"/>
          <w:szCs w:val="24"/>
        </w:rPr>
      </w:pPr>
      <w:r>
        <w:rPr>
          <w:rFonts w:ascii="宋体" w:hAnsi="宋体" w:eastAsiaTheme="minorEastAsia" w:cstheme="minorBidi"/>
          <w:sz w:val="24"/>
          <w:szCs w:val="24"/>
        </w:rPr>
        <w:t>恒常工作：负责全院轮椅归位</w:t>
      </w:r>
    </w:p>
    <w:p>
      <w:pPr>
        <w:pStyle w:val="5"/>
        <w:widowControl w:val="0"/>
        <w:numPr>
          <w:ilvl w:val="0"/>
          <w:numId w:val="14"/>
        </w:numPr>
        <w:spacing w:line="360" w:lineRule="auto"/>
        <w:ind w:firstLine="480" w:firstLineChars="200"/>
        <w:outlineLvl w:val="1"/>
        <w:rPr>
          <w:rFonts w:ascii="宋体" w:hAnsi="宋体" w:eastAsiaTheme="minorEastAsia" w:cstheme="minorBidi"/>
          <w:sz w:val="24"/>
          <w:szCs w:val="24"/>
        </w:rPr>
      </w:pPr>
      <w:r>
        <w:rPr>
          <w:rFonts w:ascii="宋体" w:hAnsi="宋体" w:eastAsiaTheme="minorEastAsia" w:cstheme="minorBidi"/>
          <w:sz w:val="24"/>
          <w:szCs w:val="24"/>
        </w:rPr>
        <w:t>临时搬运：科室搬迁、各部门临时性的大件物品、设施设备的搬运，科室搬运物品一定要做好物品名称、数量、地点、时间、接收人、完好情况等交接，科室临时搬迁必须提前与科室做好沟通和计划，做好安全措施，确保搬运安全。</w:t>
      </w:r>
    </w:p>
    <w:p>
      <w:pPr>
        <w:pStyle w:val="5"/>
        <w:widowControl w:val="0"/>
        <w:numPr>
          <w:ilvl w:val="1"/>
          <w:numId w:val="10"/>
        </w:numPr>
        <w:spacing w:line="360" w:lineRule="auto"/>
        <w:ind w:firstLine="482" w:firstLineChars="200"/>
        <w:outlineLvl w:val="1"/>
        <w:rPr>
          <w:rFonts w:ascii="宋体" w:hAnsi="宋体"/>
          <w:b/>
          <w:sz w:val="24"/>
          <w:szCs w:val="24"/>
          <w:lang w:val="hr-HR"/>
        </w:rPr>
      </w:pPr>
      <w:r>
        <w:rPr>
          <w:rFonts w:hint="eastAsia" w:ascii="宋体" w:hAnsi="宋体"/>
          <w:b/>
          <w:sz w:val="24"/>
          <w:szCs w:val="24"/>
          <w:lang w:val="hr-HR"/>
        </w:rPr>
        <w:t>停尸房管理服务</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尸体运送和停尸房的清洁、消毒管理：严格执行停尸房管理制度和消毒制度，尸体收回后按规定存放，并按规定办理与</w:t>
      </w:r>
      <w:r>
        <w:rPr>
          <w:rFonts w:ascii="宋体" w:hAnsi="宋体" w:eastAsiaTheme="minorEastAsia" w:cstheme="minorBidi"/>
          <w:sz w:val="24"/>
          <w:szCs w:val="24"/>
        </w:rPr>
        <w:t>安保人员的</w:t>
      </w:r>
      <w:r>
        <w:rPr>
          <w:rFonts w:hint="eastAsia" w:ascii="宋体" w:hAnsi="宋体" w:eastAsiaTheme="minorEastAsia" w:cstheme="minorBidi"/>
          <w:sz w:val="24"/>
          <w:szCs w:val="24"/>
        </w:rPr>
        <w:t>交接手续。转运车</w:t>
      </w:r>
      <w:r>
        <w:rPr>
          <w:rFonts w:ascii="宋体" w:hAnsi="宋体" w:eastAsiaTheme="minorEastAsia" w:cstheme="minorBidi"/>
          <w:sz w:val="24"/>
          <w:szCs w:val="24"/>
        </w:rPr>
        <w:t>必须严格按照消毒隔离制度，终末清洁消毒</w:t>
      </w:r>
      <w:r>
        <w:rPr>
          <w:rFonts w:hint="eastAsia" w:ascii="宋体" w:hAnsi="宋体" w:eastAsiaTheme="minorEastAsia" w:cstheme="minorBidi"/>
          <w:sz w:val="24"/>
          <w:szCs w:val="24"/>
        </w:rPr>
        <w:t>后</w:t>
      </w:r>
      <w:r>
        <w:rPr>
          <w:rFonts w:ascii="宋体" w:hAnsi="宋体" w:eastAsiaTheme="minorEastAsia" w:cstheme="minorBidi"/>
          <w:sz w:val="24"/>
          <w:szCs w:val="24"/>
        </w:rPr>
        <w:t>备用</w:t>
      </w:r>
      <w:r>
        <w:rPr>
          <w:rFonts w:hint="eastAsia" w:ascii="宋体" w:hAnsi="宋体" w:eastAsiaTheme="minorEastAsia" w:cstheme="minorBidi"/>
          <w:sz w:val="24"/>
          <w:szCs w:val="24"/>
        </w:rPr>
        <w:t>。</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认真学习殡葬管理规定，听从指挥，遵守医院规章制度，做好本职工作。坚持昼夜值班，做到随叫随到，科室电话通知15分钟之内必须赶到科室收运尸体。</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不徇私舞弊，不索取、收受死者亲属赠送的财物、红包等，不准向死者家属推销寿衣等之类物品，不得与社会上从事殡仪服务的闲杂人员合作，向死者家属乱收服务费、推销寿衣之类物品，发现违规服务或接到投诉属实一次扣罚当月服务费10%。</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未经批准，不允许病人亲属把尸体运走，违者将按有关规定严肃处理，中标供应商要承担相应的责任。不允许死者亲属在停尸房周围搞封建迷信活动，若发生上述情况时，及时报告</w:t>
      </w:r>
      <w:r>
        <w:rPr>
          <w:rFonts w:ascii="宋体" w:hAnsi="宋体" w:eastAsiaTheme="minorEastAsia" w:cstheme="minorBidi"/>
          <w:sz w:val="24"/>
          <w:szCs w:val="24"/>
        </w:rPr>
        <w:t>安保办</w:t>
      </w:r>
      <w:r>
        <w:rPr>
          <w:rFonts w:hint="eastAsia" w:ascii="宋体" w:hAnsi="宋体" w:eastAsiaTheme="minorEastAsia" w:cstheme="minorBidi"/>
          <w:sz w:val="24"/>
          <w:szCs w:val="24"/>
        </w:rPr>
        <w:t>。</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由中标供应商配置工作人员传呼工具，随叫随到。抬送人员需注重安全，严防意外发生（如属中标供应商行为，须承担相应的责任）。</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hint="eastAsia" w:ascii="宋体" w:hAnsi="宋体" w:eastAsiaTheme="minorEastAsia" w:cstheme="minorBidi"/>
          <w:sz w:val="24"/>
          <w:szCs w:val="24"/>
        </w:rPr>
        <w:t>病人尸体运送员必须24小时待岗，接到电话通知后在15分钟内达到现场、30分钟内运到停尸房，不得无故拖延时间，运送病人尸体不得以任何理由索取红包利是，一经发现按上述第（2）条扣罚。</w:t>
      </w:r>
    </w:p>
    <w:p>
      <w:pPr>
        <w:pStyle w:val="5"/>
        <w:widowControl w:val="0"/>
        <w:numPr>
          <w:ilvl w:val="0"/>
          <w:numId w:val="15"/>
        </w:numPr>
        <w:spacing w:line="360" w:lineRule="auto"/>
        <w:ind w:firstLine="480" w:firstLineChars="200"/>
        <w:outlineLvl w:val="1"/>
        <w:rPr>
          <w:rFonts w:ascii="宋体" w:hAnsi="宋体" w:eastAsiaTheme="minorEastAsia" w:cstheme="minorBidi"/>
          <w:sz w:val="24"/>
          <w:szCs w:val="24"/>
        </w:rPr>
      </w:pPr>
      <w:r>
        <w:rPr>
          <w:rFonts w:ascii="宋体" w:hAnsi="宋体" w:eastAsiaTheme="minorEastAsia" w:cstheme="minorBidi"/>
          <w:sz w:val="24"/>
          <w:szCs w:val="24"/>
        </w:rPr>
        <w:t xml:space="preserve">尸体运送的额外服务费由采购人支付标准： </w:t>
      </w:r>
    </w:p>
    <w:tbl>
      <w:tblPr>
        <w:tblStyle w:val="3"/>
        <w:tblW w:w="74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3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480" w:firstLineChars="200"/>
              <w:jc w:val="center"/>
              <w:rPr>
                <w:sz w:val="24"/>
                <w:szCs w:val="24"/>
              </w:rPr>
            </w:pPr>
            <w:r>
              <w:rPr>
                <w:rFonts w:hint="eastAsia"/>
                <w:sz w:val="24"/>
                <w:szCs w:val="24"/>
              </w:rPr>
              <w:t>院区</w:t>
            </w:r>
          </w:p>
        </w:tc>
        <w:tc>
          <w:tcPr>
            <w:tcW w:w="2130" w:type="dxa"/>
          </w:tcPr>
          <w:p>
            <w:pPr>
              <w:ind w:firstLine="480" w:firstLineChars="200"/>
              <w:jc w:val="center"/>
              <w:rPr>
                <w:sz w:val="24"/>
                <w:szCs w:val="24"/>
              </w:rPr>
            </w:pPr>
            <w:r>
              <w:rPr>
                <w:rFonts w:hint="eastAsia"/>
                <w:sz w:val="24"/>
                <w:szCs w:val="24"/>
              </w:rPr>
              <w:t>类别</w:t>
            </w:r>
          </w:p>
        </w:tc>
        <w:tc>
          <w:tcPr>
            <w:tcW w:w="3153" w:type="dxa"/>
          </w:tcPr>
          <w:p>
            <w:pPr>
              <w:rPr>
                <w:sz w:val="24"/>
                <w:szCs w:val="24"/>
              </w:rPr>
            </w:pPr>
            <w:r>
              <w:rPr>
                <w:rFonts w:hint="eastAsia"/>
                <w:sz w:val="24"/>
                <w:szCs w:val="24"/>
              </w:rPr>
              <w:t>服务费标准（元/具）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rPr>
                <w:sz w:val="24"/>
                <w:szCs w:val="24"/>
              </w:rPr>
            </w:pPr>
            <w:r>
              <w:rPr>
                <w:rFonts w:hint="eastAsia"/>
                <w:sz w:val="24"/>
                <w:szCs w:val="24"/>
              </w:rPr>
              <w:t>何贤本部、沙湾院区</w:t>
            </w:r>
          </w:p>
        </w:tc>
        <w:tc>
          <w:tcPr>
            <w:tcW w:w="2130" w:type="dxa"/>
          </w:tcPr>
          <w:p>
            <w:pPr>
              <w:ind w:firstLine="480" w:firstLineChars="200"/>
              <w:rPr>
                <w:sz w:val="24"/>
                <w:szCs w:val="24"/>
              </w:rPr>
            </w:pPr>
            <w:r>
              <w:rPr>
                <w:rFonts w:hint="eastAsia"/>
                <w:sz w:val="24"/>
                <w:szCs w:val="24"/>
              </w:rPr>
              <w:t>病人尸体</w:t>
            </w:r>
          </w:p>
        </w:tc>
        <w:tc>
          <w:tcPr>
            <w:tcW w:w="3153" w:type="dxa"/>
          </w:tcPr>
          <w:p>
            <w:pPr>
              <w:ind w:firstLine="480" w:firstLineChars="200"/>
              <w:rPr>
                <w:sz w:val="24"/>
                <w:szCs w:val="24"/>
              </w:rPr>
            </w:pPr>
            <w:r>
              <w:rPr>
                <w:sz w:val="24"/>
                <w:szCs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rPr>
                <w:sz w:val="24"/>
                <w:szCs w:val="24"/>
              </w:rPr>
            </w:pPr>
            <w:r>
              <w:rPr>
                <w:rFonts w:hint="eastAsia"/>
                <w:sz w:val="24"/>
                <w:szCs w:val="24"/>
              </w:rPr>
              <w:t>何贤本部、沙湾院区</w:t>
            </w:r>
          </w:p>
        </w:tc>
        <w:tc>
          <w:tcPr>
            <w:tcW w:w="2130" w:type="dxa"/>
          </w:tcPr>
          <w:p>
            <w:pPr>
              <w:ind w:firstLine="480" w:firstLineChars="200"/>
              <w:rPr>
                <w:sz w:val="24"/>
                <w:szCs w:val="24"/>
              </w:rPr>
            </w:pPr>
            <w:r>
              <w:rPr>
                <w:rFonts w:hint="eastAsia"/>
                <w:sz w:val="24"/>
                <w:szCs w:val="24"/>
              </w:rPr>
              <w:t>引产胎儿</w:t>
            </w:r>
          </w:p>
        </w:tc>
        <w:tc>
          <w:tcPr>
            <w:tcW w:w="3153" w:type="dxa"/>
          </w:tcPr>
          <w:p>
            <w:pPr>
              <w:ind w:firstLine="480" w:firstLineChars="200"/>
              <w:rPr>
                <w:sz w:val="24"/>
                <w:szCs w:val="24"/>
              </w:rPr>
            </w:pPr>
            <w:r>
              <w:rPr>
                <w:rFonts w:hint="eastAsia"/>
                <w:sz w:val="24"/>
                <w:szCs w:val="24"/>
              </w:rPr>
              <w:t>30.00</w:t>
            </w:r>
          </w:p>
        </w:tc>
      </w:tr>
    </w:tbl>
    <w:p>
      <w:pPr>
        <w:pStyle w:val="5"/>
        <w:widowControl w:val="0"/>
        <w:numPr>
          <w:ilvl w:val="1"/>
          <w:numId w:val="10"/>
        </w:numPr>
        <w:spacing w:line="360" w:lineRule="auto"/>
        <w:ind w:firstLine="482" w:firstLineChars="200"/>
        <w:outlineLvl w:val="1"/>
        <w:rPr>
          <w:rFonts w:ascii="宋体" w:hAnsi="宋体"/>
          <w:b/>
          <w:sz w:val="24"/>
          <w:szCs w:val="24"/>
          <w:lang w:val="hr-HR"/>
        </w:rPr>
      </w:pPr>
      <w:r>
        <w:rPr>
          <w:rFonts w:hint="eastAsia" w:ascii="宋体" w:hAnsi="宋体"/>
          <w:b/>
          <w:sz w:val="24"/>
          <w:szCs w:val="24"/>
          <w:lang w:val="hr-HR"/>
        </w:rPr>
        <w:t>按要求开展蚊虫防治、登革热防控、厕所革命和垃圾分类等专项工作。</w:t>
      </w:r>
    </w:p>
    <w:p>
      <w:pPr>
        <w:pStyle w:val="5"/>
        <w:widowControl w:val="0"/>
        <w:numPr>
          <w:ilvl w:val="1"/>
          <w:numId w:val="10"/>
        </w:numPr>
        <w:spacing w:line="360" w:lineRule="auto"/>
        <w:ind w:firstLine="482" w:firstLineChars="200"/>
        <w:outlineLvl w:val="1"/>
        <w:rPr>
          <w:rFonts w:ascii="宋体" w:hAnsi="宋体"/>
          <w:b/>
          <w:sz w:val="24"/>
          <w:szCs w:val="24"/>
        </w:rPr>
      </w:pPr>
      <w:r>
        <w:rPr>
          <w:rFonts w:ascii="宋体" w:hAnsi="宋体"/>
          <w:b/>
          <w:sz w:val="24"/>
          <w:szCs w:val="24"/>
        </w:rPr>
        <w:t>绿化养护</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每天派专人进行巡视，及时浇水、清除杂草。定期对灌木造型修剪。</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根据季节需要每年对苗木进行施肥4至5次，根据实际情况喷洒药物。</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冬季对大型树木进行一次生石灰涂抹，预防树木病虫害。</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每年对草坪进行修剪7-8次，对非人为损害的苗木及时进行补种，非采购人原因造成的单片面积小于2㎡的及时负责补种。</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采购人有重要活动时，根据采购人要求及时做好花卉的摆放工作（花卉的购买费用由采购人支付）。</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树木造型美观、灌木成型、无枯枝烂叶，达到春有花，夏有荫，秋有果，冬有青。</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草地灌木无虫害，树干、叶面无虫孔、网眼等。</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花缸底、花碟、花槽无积水杂物。</w:t>
      </w:r>
    </w:p>
    <w:p>
      <w:pPr>
        <w:pStyle w:val="5"/>
        <w:widowControl w:val="0"/>
        <w:numPr>
          <w:ilvl w:val="4"/>
          <w:numId w:val="10"/>
        </w:numPr>
        <w:spacing w:line="360" w:lineRule="auto"/>
        <w:ind w:firstLine="480" w:firstLineChars="200"/>
        <w:outlineLvl w:val="1"/>
        <w:rPr>
          <w:rFonts w:ascii="宋体" w:hAnsi="宋体"/>
          <w:bCs/>
          <w:sz w:val="24"/>
          <w:szCs w:val="24"/>
        </w:rPr>
      </w:pPr>
      <w:r>
        <w:rPr>
          <w:rFonts w:ascii="宋体" w:hAnsi="宋体"/>
          <w:bCs/>
          <w:sz w:val="24"/>
          <w:szCs w:val="24"/>
        </w:rPr>
        <w:t>电梯</w:t>
      </w:r>
      <w:r>
        <w:rPr>
          <w:rFonts w:hint="eastAsia" w:ascii="宋体" w:hAnsi="宋体"/>
          <w:bCs/>
          <w:sz w:val="24"/>
          <w:szCs w:val="24"/>
        </w:rPr>
        <w:t>管控员</w:t>
      </w:r>
      <w:r>
        <w:rPr>
          <w:rFonts w:ascii="宋体" w:hAnsi="宋体"/>
          <w:bCs/>
          <w:sz w:val="24"/>
          <w:szCs w:val="24"/>
        </w:rPr>
        <w:t>：</w:t>
      </w:r>
      <w:r>
        <w:rPr>
          <w:rFonts w:hint="eastAsia" w:ascii="宋体" w:hAnsi="宋体"/>
          <w:bCs/>
          <w:sz w:val="24"/>
          <w:szCs w:val="24"/>
        </w:rPr>
        <w:t>中学</w:t>
      </w:r>
      <w:r>
        <w:rPr>
          <w:rFonts w:ascii="宋体" w:hAnsi="宋体"/>
          <w:bCs/>
          <w:sz w:val="24"/>
          <w:szCs w:val="24"/>
        </w:rPr>
        <w:t>学历，50岁以内，有礼貌、责任心。上班时间8:00-12:00、14:30-18:00，工作职责，在电梯内控制电梯。</w:t>
      </w:r>
    </w:p>
    <w:p>
      <w:pPr>
        <w:pStyle w:val="5"/>
        <w:widowControl w:val="0"/>
        <w:numPr>
          <w:ilvl w:val="0"/>
          <w:numId w:val="1"/>
        </w:numPr>
        <w:spacing w:line="360" w:lineRule="auto"/>
        <w:ind w:left="0" w:firstLine="540"/>
        <w:outlineLvl w:val="1"/>
        <w:rPr>
          <w:rFonts w:ascii="宋体" w:hAnsi="宋体" w:eastAsiaTheme="minorEastAsia" w:cstheme="minorBidi"/>
          <w:b/>
          <w:sz w:val="24"/>
          <w:szCs w:val="24"/>
        </w:rPr>
      </w:pPr>
      <w:r>
        <w:rPr>
          <w:rFonts w:hint="eastAsia" w:ascii="宋体" w:hAnsi="宋体"/>
          <w:b/>
          <w:sz w:val="24"/>
          <w:szCs w:val="24"/>
        </w:rPr>
        <w:t>环境保洁服务相关标准</w:t>
      </w:r>
    </w:p>
    <w:p>
      <w:pPr>
        <w:pStyle w:val="5"/>
        <w:widowControl w:val="0"/>
        <w:numPr>
          <w:ilvl w:val="1"/>
          <w:numId w:val="16"/>
        </w:numPr>
        <w:spacing w:line="360" w:lineRule="auto"/>
        <w:ind w:firstLine="482" w:firstLineChars="200"/>
        <w:outlineLvl w:val="1"/>
        <w:rPr>
          <w:rFonts w:ascii="宋体" w:hAnsi="宋体"/>
          <w:b/>
          <w:sz w:val="24"/>
          <w:szCs w:val="24"/>
        </w:rPr>
      </w:pPr>
      <w:r>
        <w:rPr>
          <w:rFonts w:ascii="宋体" w:hAnsi="宋体"/>
          <w:b/>
          <w:sz w:val="24"/>
          <w:szCs w:val="24"/>
        </w:rPr>
        <w:t>管理要求</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要求服务定位和目标管理切实可行，管理架构清晰，职责分工明确，标准体系健全，能有效提高人员工作效率和及时响应度，有效保障服务达到院方实际要求，投标人提供的各项服务应能体现线下结合的服务、智慧保洁的优势，并能根据各类报告报表等分析数据及管理团队提供的考核报告，对保洁进行品质考核。同时服务内容、工时、服务效果可统计，可直观展现，满意度可由院方临床实现在线统计、实时评价，并将量化考核结果可作为项目结算依据。</w:t>
      </w:r>
    </w:p>
    <w:p>
      <w:pPr>
        <w:pStyle w:val="5"/>
        <w:widowControl w:val="0"/>
        <w:numPr>
          <w:ilvl w:val="1"/>
          <w:numId w:val="16"/>
        </w:numPr>
        <w:spacing w:line="360" w:lineRule="auto"/>
        <w:ind w:firstLine="482" w:firstLineChars="200"/>
        <w:outlineLvl w:val="1"/>
        <w:rPr>
          <w:rFonts w:ascii="宋体" w:hAnsi="宋体"/>
          <w:b/>
          <w:sz w:val="24"/>
          <w:szCs w:val="24"/>
        </w:rPr>
      </w:pPr>
      <w:r>
        <w:rPr>
          <w:rFonts w:ascii="宋体" w:hAnsi="宋体"/>
          <w:b/>
          <w:sz w:val="24"/>
          <w:szCs w:val="24"/>
        </w:rPr>
        <w:t>保洁常规要求</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2.1住院病区工作时间为6:00～18:00，（或根据科室要求的工作时间调整）；急诊、夜</w:t>
      </w:r>
      <w:r>
        <w:rPr>
          <w:rFonts w:ascii="宋体" w:hAnsi="宋体" w:eastAsiaTheme="minorEastAsia" w:cstheme="minorBidi"/>
          <w:bCs/>
          <w:sz w:val="24"/>
          <w:szCs w:val="24"/>
        </w:rPr>
        <w:t>门</w:t>
      </w:r>
      <w:r>
        <w:rPr>
          <w:rFonts w:hint="eastAsia" w:ascii="宋体" w:hAnsi="宋体" w:eastAsiaTheme="minorEastAsia" w:cstheme="minorBidi"/>
          <w:bCs/>
          <w:sz w:val="24"/>
          <w:szCs w:val="24"/>
        </w:rPr>
        <w:t>诊、留观室、手术室、产房、ICU、新生儿科（NICU）等科室24小时工作制或按各科实际安排上班时间。要求每天开诊和查房前已完成全面的清洁工作。保证白天、晚、夜间清洁卫生的同质性。门诊诊区和诊室于下班后进行整体清洁和消毒工作。其它区域工作时间以采购人的要求而定。</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2.2保洁工作须注意消毒，防止院内感染，所需费用由中标人承担。</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2.3及时收集垃圾包括生活垃圾（不少于3次/日）和医疗废物（不少于3次/日）、一次性输液袋（及时收运、登记，不少于1次/日），病理</w:t>
      </w:r>
      <w:r>
        <w:rPr>
          <w:rFonts w:ascii="宋体" w:hAnsi="宋体" w:eastAsiaTheme="minorEastAsia" w:cstheme="minorBidi"/>
          <w:bCs/>
          <w:sz w:val="24"/>
          <w:szCs w:val="24"/>
        </w:rPr>
        <w:t>性废物</w:t>
      </w:r>
      <w:r>
        <w:rPr>
          <w:rFonts w:hint="eastAsia" w:ascii="宋体" w:hAnsi="宋体" w:eastAsiaTheme="minorEastAsia" w:cstheme="minorBidi"/>
          <w:bCs/>
          <w:sz w:val="24"/>
          <w:szCs w:val="24"/>
        </w:rPr>
        <w:t>、化学性和药物性</w:t>
      </w:r>
      <w:r>
        <w:rPr>
          <w:rFonts w:ascii="宋体" w:hAnsi="宋体" w:eastAsiaTheme="minorEastAsia" w:cstheme="minorBidi"/>
          <w:bCs/>
          <w:sz w:val="24"/>
          <w:szCs w:val="24"/>
        </w:rPr>
        <w:t>废物</w:t>
      </w:r>
      <w:r>
        <w:rPr>
          <w:rFonts w:hint="eastAsia" w:ascii="宋体" w:hAnsi="宋体" w:eastAsiaTheme="minorEastAsia" w:cstheme="minorBidi"/>
          <w:bCs/>
          <w:sz w:val="24"/>
          <w:szCs w:val="24"/>
        </w:rPr>
        <w:t>，并按规定线路送到指定地点。</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2.4按时巡视、清洁各楼层洗手间，门诊各洗手间要专人负责，每20至30分钟保洁一次，保持洗手间清洁、干燥、无异味。给排水沟渠淤塞清理全部由中标人承担。</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2.5为避免尘土飞扬，应采用湿式清扫的方法进行处理，不得使用扫把</w:t>
      </w:r>
      <w:r>
        <w:rPr>
          <w:rFonts w:ascii="宋体" w:hAnsi="宋体" w:eastAsiaTheme="minorEastAsia" w:cstheme="minorBidi"/>
          <w:bCs/>
          <w:sz w:val="24"/>
          <w:szCs w:val="24"/>
        </w:rPr>
        <w:t>扬尘扫</w:t>
      </w:r>
      <w:r>
        <w:rPr>
          <w:rFonts w:hint="eastAsia" w:ascii="宋体" w:hAnsi="宋体" w:eastAsiaTheme="minorEastAsia" w:cstheme="minorBidi"/>
          <w:bCs/>
          <w:sz w:val="24"/>
          <w:szCs w:val="24"/>
        </w:rPr>
        <w:t>地。</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2.6为防止交叉感染，对不同区域的清洁工具按采购人院感科的要求实行严格分类摆放和使用。</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2.7按街道、环保部门要求，配合医院做好垃圾分类各项工作。</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2.8为防止院内感染，保洁员工作服集中清洗、消毒。</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按照WS/T367-2019《医疗机构消毒技术规范》、WS/T512-2016《医疗机构环境表面清洁与消毒管理规范》中相关要求，遵循“单元化”清洁规范，擦拭不同患者单元的物品之间应更换布巾。各种擦拭布巾及保洁手套应分区域使用，用后统一清洗消毒，干燥备用。实现每日床位清洁“一床一巾”要求。</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2.9中标人使用可脱卸式拖把的尘推头应经过专业机械清洗、消毒、烘干，清洁服务要求使用微细纤维材料抹布。提供专用的专业洗衣机和烘干机对尘推头和抹布进行集中洗涤和烘干，干燥保存、以防交叉感染。地拖抹布数量应满足病区或科室规模的需要，不应将使用后污染的抹布、地巾重复浸泡至清水、清洁用剂或消毒剂中。所有工作流程应符合《医疗机构环境表面清洁与管理规范（WS/T512-2016）》要求。</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2.10中标人须考虑手术室、ICU、NICU、CCU 、急诊室、发热门诊、血透中心、分娩中心、静脉配液中心（PIVAS）、介入室（DSA）等特殊科室的清洁要求较高、相对特殊，配备符合规范的专业培训、合格的保洁人员，进行24小时保洁（或根据科室要求调整），绩效也应相应考虑与普通岗位的有适当增加，以免人员流失，造成该岗位工作质量下降。</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2.11行政办公室及门诊窗帘、隔帘每3个月拆、装、送洗一次执行。</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2.12针对医疗区域室的污染风险较大，其电梯建议按每周至少一次全方位深度清洁、每日一次常规消毒、每日三次喷洒消毒</w:t>
      </w:r>
      <w:r>
        <w:rPr>
          <w:rFonts w:ascii="宋体" w:hAnsi="宋体" w:eastAsiaTheme="minorEastAsia" w:cstheme="minorBidi"/>
          <w:bCs/>
          <w:sz w:val="24"/>
          <w:szCs w:val="24"/>
        </w:rPr>
        <w:t>。</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2.13有关消毒清洁按照最新《广东省新冠肺炎防控指挥办疫情防控组关于印发新冠肺炎疫情期间公共场所电梯（扶梯）及空调通风系统相关工作指引（第二版）的通知》的要求执行。</w:t>
      </w:r>
    </w:p>
    <w:p>
      <w:pPr>
        <w:pStyle w:val="5"/>
        <w:numPr>
          <w:ilvl w:val="255"/>
          <w:numId w:val="0"/>
        </w:numPr>
        <w:spacing w:line="360" w:lineRule="auto"/>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2.14每天对全院升降电梯及</w:t>
      </w:r>
      <w:r>
        <w:rPr>
          <w:rFonts w:ascii="宋体" w:hAnsi="宋体" w:eastAsiaTheme="minorEastAsia" w:cstheme="minorBidi"/>
          <w:bCs/>
          <w:sz w:val="24"/>
          <w:szCs w:val="24"/>
        </w:rPr>
        <w:t>急</w:t>
      </w:r>
      <w:r>
        <w:rPr>
          <w:rFonts w:hint="eastAsia" w:ascii="宋体" w:hAnsi="宋体" w:eastAsiaTheme="minorEastAsia" w:cstheme="minorBidi"/>
          <w:bCs/>
          <w:sz w:val="24"/>
          <w:szCs w:val="24"/>
        </w:rPr>
        <w:t>诊扶手梯按规定频率使用含氯消毒剂进行擦拭消毒，填写清洁消毒记录。</w:t>
      </w:r>
    </w:p>
    <w:p>
      <w:pPr>
        <w:pStyle w:val="5"/>
        <w:widowControl w:val="0"/>
        <w:spacing w:line="360" w:lineRule="auto"/>
        <w:ind w:firstLine="480" w:firstLineChars="200"/>
        <w:outlineLvl w:val="1"/>
        <w:rPr>
          <w:rFonts w:ascii="宋体" w:hAnsi="宋体"/>
          <w:b/>
          <w:sz w:val="24"/>
          <w:szCs w:val="24"/>
        </w:rPr>
      </w:pPr>
      <w:r>
        <w:rPr>
          <w:rFonts w:hint="eastAsia" w:ascii="宋体" w:hAnsi="宋体" w:eastAsiaTheme="minorEastAsia" w:cstheme="minorBidi"/>
          <w:bCs/>
          <w:sz w:val="24"/>
          <w:szCs w:val="24"/>
        </w:rPr>
        <w:t>2.15配合医院做好厕所革命相关工作，定期巡视巡检保洁及时，医院公厕要求保洁不低于12小时，其中急诊公厕为24小时保洁。要求厕所消毒卫生达到相关标准要求，无除消毒剂、清洁剂以外其他异味，及时清理小广告、无乱张贴、乱涂鸦。做好物资管理，及时配置补充便民物资（擦手纸、洗手液等），按时做好保洁记录，监管巡查，维护好设施设备，发现损坏及时报修。纸巾、洗手液、洗手液盒、气味控制用品、挂钩由采购人提供。</w:t>
      </w:r>
    </w:p>
    <w:p>
      <w:pPr>
        <w:pStyle w:val="5"/>
        <w:widowControl w:val="0"/>
        <w:numPr>
          <w:ilvl w:val="0"/>
          <w:numId w:val="1"/>
        </w:numPr>
        <w:spacing w:line="360" w:lineRule="auto"/>
        <w:ind w:left="0" w:firstLine="540"/>
        <w:outlineLvl w:val="1"/>
        <w:rPr>
          <w:rFonts w:ascii="宋体" w:hAnsi="宋体"/>
          <w:b/>
          <w:sz w:val="24"/>
          <w:szCs w:val="24"/>
        </w:rPr>
      </w:pPr>
      <w:r>
        <w:rPr>
          <w:rFonts w:ascii="宋体" w:hAnsi="宋体"/>
          <w:b/>
          <w:sz w:val="24"/>
          <w:szCs w:val="24"/>
        </w:rPr>
        <w:t>设备</w:t>
      </w:r>
      <w:r>
        <w:rPr>
          <w:rFonts w:hint="eastAsia" w:ascii="宋体" w:hAnsi="宋体"/>
          <w:b/>
          <w:sz w:val="24"/>
          <w:szCs w:val="24"/>
        </w:rPr>
        <w:t>设</w:t>
      </w:r>
      <w:r>
        <w:rPr>
          <w:rFonts w:ascii="宋体" w:hAnsi="宋体"/>
          <w:b/>
          <w:sz w:val="24"/>
          <w:szCs w:val="24"/>
        </w:rPr>
        <w:t>施</w:t>
      </w:r>
      <w:r>
        <w:rPr>
          <w:rFonts w:hint="eastAsia" w:ascii="宋体" w:hAnsi="宋体"/>
          <w:b/>
          <w:sz w:val="24"/>
          <w:szCs w:val="24"/>
        </w:rPr>
        <w:t>管理要求</w:t>
      </w:r>
    </w:p>
    <w:p>
      <w:pPr>
        <w:numPr>
          <w:ilvl w:val="0"/>
          <w:numId w:val="17"/>
        </w:numPr>
        <w:spacing w:line="360" w:lineRule="auto"/>
        <w:rPr>
          <w:sz w:val="24"/>
          <w:szCs w:val="24"/>
        </w:rPr>
      </w:pPr>
      <w:r>
        <w:rPr>
          <w:sz w:val="24"/>
          <w:szCs w:val="24"/>
        </w:rPr>
        <w:t>为防止交叉感染，对不同区域的清洁工具按医院感染科的要求实行严格分类摆放和使用，用颜色、字标等方式进行区分。</w:t>
      </w:r>
    </w:p>
    <w:p>
      <w:pPr>
        <w:numPr>
          <w:ilvl w:val="0"/>
          <w:numId w:val="17"/>
        </w:numPr>
        <w:spacing w:line="360" w:lineRule="auto"/>
        <w:rPr>
          <w:sz w:val="24"/>
          <w:szCs w:val="24"/>
        </w:rPr>
      </w:pPr>
      <w:r>
        <w:rPr>
          <w:sz w:val="24"/>
          <w:szCs w:val="24"/>
        </w:rPr>
        <w:t>每</w:t>
      </w:r>
      <w:r>
        <w:rPr>
          <w:rFonts w:hint="eastAsia"/>
          <w:sz w:val="24"/>
          <w:szCs w:val="24"/>
        </w:rPr>
        <w:t>周</w:t>
      </w:r>
      <w:r>
        <w:rPr>
          <w:sz w:val="24"/>
          <w:szCs w:val="24"/>
        </w:rPr>
        <w:t>使用高压水枪或全面冲洗地下及外围一次，特殊情况随时处理。</w:t>
      </w:r>
    </w:p>
    <w:p>
      <w:pPr>
        <w:numPr>
          <w:ilvl w:val="0"/>
          <w:numId w:val="17"/>
        </w:numPr>
        <w:spacing w:line="360" w:lineRule="auto"/>
        <w:rPr>
          <w:sz w:val="24"/>
          <w:szCs w:val="24"/>
        </w:rPr>
      </w:pPr>
      <w:r>
        <w:rPr>
          <w:sz w:val="24"/>
          <w:szCs w:val="24"/>
        </w:rPr>
        <w:t>室内的地砖、大理石、花岗岩地板的养护：</w:t>
      </w:r>
      <w:r>
        <w:rPr>
          <w:rFonts w:hint="eastAsia"/>
          <w:sz w:val="24"/>
          <w:szCs w:val="24"/>
        </w:rPr>
        <w:t>按照周</w:t>
      </w:r>
      <w:r>
        <w:rPr>
          <w:sz w:val="24"/>
          <w:szCs w:val="24"/>
        </w:rPr>
        <w:t>、半月、月计划性进行刷洗一次；特殊情况随时处理。</w:t>
      </w:r>
    </w:p>
    <w:p>
      <w:pPr>
        <w:numPr>
          <w:ilvl w:val="0"/>
          <w:numId w:val="17"/>
        </w:numPr>
        <w:spacing w:line="360" w:lineRule="auto"/>
        <w:rPr>
          <w:sz w:val="24"/>
          <w:szCs w:val="24"/>
        </w:rPr>
      </w:pPr>
      <w:r>
        <w:rPr>
          <w:sz w:val="24"/>
          <w:szCs w:val="24"/>
        </w:rPr>
        <w:t>公共区域的地砖、大理石、花岗岩地板的养护：</w:t>
      </w:r>
      <w:r>
        <w:rPr>
          <w:rFonts w:hint="eastAsia"/>
          <w:sz w:val="24"/>
          <w:szCs w:val="24"/>
        </w:rPr>
        <w:t>按照周</w:t>
      </w:r>
      <w:r>
        <w:rPr>
          <w:sz w:val="24"/>
          <w:szCs w:val="24"/>
        </w:rPr>
        <w:t>、半月、月计划性</w:t>
      </w:r>
      <w:r>
        <w:rPr>
          <w:rFonts w:hint="eastAsia"/>
          <w:sz w:val="24"/>
          <w:szCs w:val="24"/>
        </w:rPr>
        <w:t>刷洗</w:t>
      </w:r>
      <w:r>
        <w:rPr>
          <w:sz w:val="24"/>
          <w:szCs w:val="24"/>
        </w:rPr>
        <w:t>，特殊情况随时处理。</w:t>
      </w:r>
    </w:p>
    <w:p>
      <w:pPr>
        <w:numPr>
          <w:ilvl w:val="0"/>
          <w:numId w:val="17"/>
        </w:numPr>
        <w:spacing w:line="360" w:lineRule="auto"/>
        <w:rPr>
          <w:sz w:val="24"/>
          <w:szCs w:val="24"/>
        </w:rPr>
      </w:pPr>
      <w:r>
        <w:rPr>
          <w:sz w:val="24"/>
          <w:szCs w:val="24"/>
        </w:rPr>
        <w:t>中标人对医院的管理</w:t>
      </w:r>
      <w:r>
        <w:rPr>
          <w:rFonts w:hint="eastAsia"/>
          <w:sz w:val="24"/>
          <w:szCs w:val="24"/>
        </w:rPr>
        <w:t>应</w:t>
      </w:r>
      <w:r>
        <w:rPr>
          <w:sz w:val="24"/>
          <w:szCs w:val="24"/>
        </w:rPr>
        <w:t>配置专用的洗地机、吸水机、抛光机、吸水洗尘机、真空吸尘机、地板抛光打磨机、工具车、生活垃圾转运车、医疗废物转运车、高压水枪、榨水器、不锈钢桶、电脑、打印机、对讲机等。</w:t>
      </w:r>
    </w:p>
    <w:p>
      <w:pPr>
        <w:numPr>
          <w:ilvl w:val="0"/>
          <w:numId w:val="17"/>
        </w:numPr>
        <w:spacing w:line="360" w:lineRule="auto"/>
        <w:rPr>
          <w:sz w:val="24"/>
          <w:szCs w:val="24"/>
        </w:rPr>
      </w:pPr>
      <w:r>
        <w:rPr>
          <w:sz w:val="24"/>
          <w:szCs w:val="24"/>
        </w:rPr>
        <w:t>保洁所需的洁具、清洁剂等物资均由中标人提供，使用的耗材须通过国家卫生部审批，且符合医院感染管理科的要求。散装的洗洁精、洁厕精等清洁消毒剂必须使用统一的容器盛装、贴上对应标签，禁止使用一次性塑料水瓶等容器。疫情防控应急消毒如需使用一次性布巾的，由采购人另行采购配备。</w:t>
      </w:r>
    </w:p>
    <w:p>
      <w:pPr>
        <w:numPr>
          <w:ilvl w:val="0"/>
          <w:numId w:val="17"/>
        </w:numPr>
        <w:spacing w:line="360" w:lineRule="auto"/>
        <w:rPr>
          <w:sz w:val="24"/>
          <w:szCs w:val="24"/>
        </w:rPr>
      </w:pPr>
      <w:r>
        <w:rPr>
          <w:sz w:val="24"/>
          <w:szCs w:val="24"/>
        </w:rPr>
        <w:t>洁具按区域充足配置，配有对应标识。</w:t>
      </w:r>
      <w:r>
        <w:rPr>
          <w:rFonts w:hint="eastAsia"/>
          <w:sz w:val="24"/>
          <w:szCs w:val="24"/>
        </w:rPr>
        <w:t>传染病病人</w:t>
      </w:r>
      <w:r>
        <w:rPr>
          <w:sz w:val="24"/>
          <w:szCs w:val="24"/>
        </w:rPr>
        <w:t>须另行配置一套专用洁具和标识，避免与其他区域混用，布巾、拖把等具体洁具的配置种类、数量按院感科要求执行。</w:t>
      </w:r>
    </w:p>
    <w:p>
      <w:pPr>
        <w:numPr>
          <w:ilvl w:val="0"/>
          <w:numId w:val="17"/>
        </w:numPr>
        <w:spacing w:line="360" w:lineRule="auto"/>
        <w:rPr>
          <w:sz w:val="24"/>
          <w:szCs w:val="24"/>
        </w:rPr>
      </w:pPr>
      <w:r>
        <w:rPr>
          <w:sz w:val="24"/>
          <w:szCs w:val="24"/>
        </w:rPr>
        <w:t>中标人提供生活垃圾袋，要求使用优质PE材料制作，以防止破损，用于盛装生活垃圾。按要求配合医院做好生活垃圾分类工作，包括对员工的宣教培训，分类收集、运输、转移处置，日常管理、数据统计等工作。、医疗废物袋</w:t>
      </w:r>
      <w:r>
        <w:rPr>
          <w:rFonts w:hint="eastAsia"/>
          <w:sz w:val="24"/>
          <w:szCs w:val="24"/>
        </w:rPr>
        <w:t>严格</w:t>
      </w:r>
      <w:r>
        <w:rPr>
          <w:sz w:val="24"/>
          <w:szCs w:val="24"/>
        </w:rPr>
        <w:t>按照</w:t>
      </w:r>
      <w:r>
        <w:rPr>
          <w:rFonts w:hint="eastAsia"/>
          <w:sz w:val="24"/>
          <w:szCs w:val="24"/>
        </w:rPr>
        <w:t>符合（HJ421-2008）》</w:t>
      </w:r>
      <w:r>
        <w:rPr>
          <w:sz w:val="24"/>
          <w:szCs w:val="24"/>
        </w:rPr>
        <w:t>医疗废物专用包装袋、容器和警示标志标准》。</w:t>
      </w:r>
    </w:p>
    <w:p>
      <w:pPr>
        <w:numPr>
          <w:ilvl w:val="0"/>
          <w:numId w:val="17"/>
        </w:numPr>
        <w:spacing w:line="360" w:lineRule="auto"/>
        <w:rPr>
          <w:sz w:val="24"/>
          <w:szCs w:val="24"/>
        </w:rPr>
      </w:pPr>
      <w:r>
        <w:rPr>
          <w:sz w:val="24"/>
          <w:szCs w:val="24"/>
        </w:rPr>
        <w:t>未经病区同意，清洁人员不得本人或带他人擅自在病区内留宿。不得欺负、呵斥、打骂、冷待患者及家属。不得在医院内会客、聊天、串访、聚集，禁止饮酒、赌博、吵闹、打架等。保持病室安静、无烟，禁止大声喧哗。</w:t>
      </w:r>
    </w:p>
    <w:p>
      <w:pPr>
        <w:numPr>
          <w:ilvl w:val="0"/>
          <w:numId w:val="17"/>
        </w:numPr>
        <w:spacing w:line="360" w:lineRule="auto"/>
        <w:rPr>
          <w:sz w:val="24"/>
          <w:szCs w:val="24"/>
        </w:rPr>
      </w:pPr>
      <w:r>
        <w:rPr>
          <w:rFonts w:hint="eastAsia"/>
          <w:sz w:val="24"/>
          <w:szCs w:val="24"/>
        </w:rPr>
        <w:t>环</w:t>
      </w:r>
      <w:r>
        <w:rPr>
          <w:sz w:val="24"/>
          <w:szCs w:val="24"/>
        </w:rPr>
        <w:t>境卫生（道路、明渠、绿化带等）每天8:30前巡视完毕；经理级管理人员保证每周至少3次的巡查、监管；主管人员保证每周至少3次对科室保洁员的清洁消毒情况进行质控检查，督促落实整改，填写登记本。</w:t>
      </w:r>
    </w:p>
    <w:p>
      <w:pPr>
        <w:numPr>
          <w:ilvl w:val="0"/>
          <w:numId w:val="17"/>
        </w:numPr>
        <w:spacing w:line="360" w:lineRule="auto"/>
        <w:rPr>
          <w:sz w:val="24"/>
          <w:szCs w:val="24"/>
        </w:rPr>
      </w:pPr>
      <w:r>
        <w:rPr>
          <w:sz w:val="24"/>
          <w:szCs w:val="24"/>
        </w:rPr>
        <w:t>.医疗废物管理信息化要求。</w:t>
      </w:r>
      <w:r>
        <w:rPr>
          <w:rFonts w:hint="eastAsia"/>
          <w:sz w:val="24"/>
          <w:szCs w:val="24"/>
        </w:rPr>
        <w:t>严格</w:t>
      </w:r>
      <w:r>
        <w:rPr>
          <w:sz w:val="24"/>
          <w:szCs w:val="24"/>
        </w:rPr>
        <w:t>按照采购人提供医疗废物管理软件系统及硬件设备（功能包括医疗废物运输、进度追踪、实时反馈、统计分析以及综合汇报），及时数据汇总、报表管理及出入库记录查询等功能</w:t>
      </w:r>
      <w:r>
        <w:rPr>
          <w:rFonts w:hint="eastAsia"/>
          <w:sz w:val="24"/>
          <w:szCs w:val="24"/>
        </w:rPr>
        <w:t>进行</w:t>
      </w:r>
      <w:r>
        <w:rPr>
          <w:sz w:val="24"/>
          <w:szCs w:val="24"/>
        </w:rPr>
        <w:t>信息报送汇总。</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对突发性事件的应急处理</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中标人对医院公共卫生类突发事件（包括重大传染病疫情、群体性不明原因疾病、医院感染暴发流行等）及火灾、台风、动乱、重大医疗事故等引发的可预见或突发公共安全类事件，须制订应急预案并组织演练，事发时须配合采购人做好应急处置和保障工作。</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2.中标人应有营造安全服务意识和人性化管理的公司文化，有预防工人罢工等扰乱医院秩序的预防措施。罢工期间的一切损失均由中标人承担（包括但不限于采购人外请工人回来顶替罢工人员岗位的所有劳务费用），同时采购人有权利单方终止合同而无需承担任何责任。</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项目运营过程费用说明</w:t>
      </w:r>
    </w:p>
    <w:p>
      <w:pPr>
        <w:pStyle w:val="5"/>
        <w:widowControl w:val="0"/>
        <w:numPr>
          <w:ilvl w:val="0"/>
          <w:numId w:val="18"/>
        </w:numPr>
        <w:spacing w:line="360" w:lineRule="auto"/>
        <w:ind w:firstLine="480" w:firstLineChars="200"/>
        <w:outlineLvl w:val="1"/>
        <w:rPr>
          <w:rFonts w:ascii="宋体" w:hAnsi="宋体"/>
          <w:bCs/>
          <w:sz w:val="24"/>
          <w:szCs w:val="24"/>
        </w:rPr>
      </w:pPr>
      <w:r>
        <w:rPr>
          <w:rFonts w:ascii="宋体" w:hAnsi="宋体"/>
          <w:bCs/>
          <w:sz w:val="24"/>
          <w:szCs w:val="24"/>
        </w:rPr>
        <w:t>服务期内采购人负责提供：</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1.提供给中标人管理人员办公室、仓库各一间；所产生的水电费、电话费等用由中标人负责。</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2.担架、车床、垃圾运送车由采购人负责购买，中标人负责使用期限内的保养。</w:t>
      </w:r>
    </w:p>
    <w:p>
      <w:pPr>
        <w:pStyle w:val="5"/>
        <w:widowControl w:val="0"/>
        <w:spacing w:line="360" w:lineRule="auto"/>
        <w:ind w:firstLine="480" w:firstLineChars="200"/>
        <w:outlineLvl w:val="1"/>
        <w:rPr>
          <w:rFonts w:ascii="宋体" w:hAnsi="宋体"/>
          <w:bCs/>
          <w:sz w:val="24"/>
          <w:szCs w:val="24"/>
        </w:rPr>
      </w:pPr>
      <w:r>
        <w:rPr>
          <w:rFonts w:ascii="宋体" w:hAnsi="宋体"/>
          <w:bCs/>
          <w:sz w:val="24"/>
          <w:szCs w:val="24"/>
        </w:rPr>
        <w:t>3.锐器盒、医疗废物及生活垃圾分类标识、垃圾桶（车）由采购人提供。</w:t>
      </w:r>
    </w:p>
    <w:p>
      <w:pPr>
        <w:pStyle w:val="5"/>
        <w:widowControl w:val="0"/>
        <w:numPr>
          <w:ilvl w:val="0"/>
          <w:numId w:val="18"/>
        </w:numPr>
        <w:spacing w:line="360" w:lineRule="auto"/>
        <w:ind w:firstLine="480" w:firstLineChars="200"/>
        <w:outlineLvl w:val="1"/>
        <w:rPr>
          <w:rFonts w:ascii="宋体" w:hAnsi="宋体"/>
          <w:bCs/>
          <w:sz w:val="24"/>
          <w:szCs w:val="24"/>
        </w:rPr>
      </w:pPr>
      <w:r>
        <w:rPr>
          <w:rFonts w:ascii="宋体" w:hAnsi="宋体"/>
          <w:bCs/>
          <w:sz w:val="24"/>
          <w:szCs w:val="24"/>
        </w:rPr>
        <w:t>服务期内中标人需自行配置相关设备、材料及负责相关费用说明：</w:t>
      </w:r>
    </w:p>
    <w:p>
      <w:pPr>
        <w:ind w:firstLine="480" w:firstLineChars="200"/>
        <w:rPr>
          <w:sz w:val="24"/>
          <w:szCs w:val="24"/>
        </w:rPr>
      </w:pPr>
      <w:r>
        <w:rPr>
          <w:sz w:val="24"/>
          <w:szCs w:val="24"/>
        </w:rPr>
        <w:t>1.中标人对医院的项目管理负责配置服务所用的设备，包括但不限于：配置清洁消毒工具车、高压水枪、榨水器、不锈钢桶、安全梯、刷子、扫把、拖把、胶手套、手推车以及“小心地滑”“暂停使用指示牌”“工作进行中指示牌”等工具，配置满足项目所需的性能好噪音小的全自动洗地机、扫地机、吸水机、抛光机、打蜡机、吸水机、地毯吹干机、真空吸尘机、员工专用洗衣机和烘干机等。</w:t>
      </w:r>
    </w:p>
    <w:p>
      <w:pPr>
        <w:ind w:firstLine="480" w:firstLineChars="200"/>
        <w:rPr>
          <w:sz w:val="24"/>
          <w:szCs w:val="24"/>
        </w:rPr>
      </w:pPr>
      <w:r>
        <w:rPr>
          <w:sz w:val="24"/>
          <w:szCs w:val="24"/>
        </w:rPr>
        <w:t>2.清洁消毒所需的清洁剂、消毒剂、地板养护剂等材料，由中标人负责购买，使用的耗材必须符合国家卫生部门要求，且符合医院感控科的要求；所使用的清洁消毒工具车应是先进的全方位手推车；符合规范、合格的医疗废物、生活垃圾包装袋。</w:t>
      </w:r>
    </w:p>
    <w:p>
      <w:pPr>
        <w:ind w:firstLine="480" w:firstLineChars="200"/>
        <w:rPr>
          <w:sz w:val="24"/>
          <w:szCs w:val="24"/>
        </w:rPr>
      </w:pPr>
      <w:r>
        <w:rPr>
          <w:sz w:val="24"/>
          <w:szCs w:val="24"/>
        </w:rPr>
        <w:t>3.暴雨天气应急物资的配备，包括但不限于：雨衣，水鞋，竹扫等。</w:t>
      </w:r>
    </w:p>
    <w:p>
      <w:pPr>
        <w:ind w:firstLine="480" w:firstLineChars="200"/>
        <w:rPr>
          <w:sz w:val="24"/>
          <w:szCs w:val="24"/>
        </w:rPr>
      </w:pPr>
      <w:r>
        <w:rPr>
          <w:sz w:val="24"/>
          <w:szCs w:val="24"/>
        </w:rPr>
        <w:t>4.担架、车床、垃圾运送车等采购人购买的工具物品由中标人负责使用期间保养；标本流转箱、医疗废物、生活垃圾、废品收运交接所需的磅秤、胶袋由中标人提供。</w:t>
      </w:r>
    </w:p>
    <w:p>
      <w:pPr>
        <w:ind w:firstLine="480" w:firstLineChars="200"/>
        <w:rPr>
          <w:sz w:val="24"/>
          <w:szCs w:val="24"/>
        </w:rPr>
      </w:pPr>
      <w:r>
        <w:rPr>
          <w:sz w:val="24"/>
          <w:szCs w:val="24"/>
        </w:rPr>
        <w:t>5.员工在工作中因防护措施没按要求做好而发生的职业暴露和感染，所需费用由中标人承担；因没遵守清洁消毒隔离技术和没做好防止交叉污染措施而导致他人感染的，中标人要承担全部的责任和费用。</w:t>
      </w:r>
    </w:p>
    <w:p>
      <w:pPr>
        <w:ind w:firstLine="480" w:firstLineChars="200"/>
        <w:rPr>
          <w:sz w:val="24"/>
          <w:szCs w:val="24"/>
        </w:rPr>
      </w:pPr>
      <w:r>
        <w:rPr>
          <w:sz w:val="24"/>
          <w:szCs w:val="24"/>
        </w:rPr>
        <w:t>6.中标人所负责的项目中如有国家规定必须取得的相关证书或上岗证的，所需要产生的培训和相关费用均由中标人负责，已包含在投标报价中，采购人在合同期内将严格检查中标人执行情况。</w:t>
      </w:r>
    </w:p>
    <w:p>
      <w:pPr>
        <w:ind w:firstLine="480" w:firstLineChars="200"/>
        <w:rPr>
          <w:sz w:val="24"/>
          <w:szCs w:val="24"/>
        </w:rPr>
      </w:pPr>
      <w:r>
        <w:rPr>
          <w:sz w:val="24"/>
          <w:szCs w:val="24"/>
        </w:rPr>
        <w:t>7.所有下水道排水口盖（地漏）管理，地漏盖中标人进驻前由采购人负责配齐，进驻交接后如有缺失由中标人负责购买补充，发现不及时补充，由采购人购买，费用由中标人支付，并在当月服务质量考评扣分，每缺一个地漏口盖扣一分。由此导致下水道堵塞所导致的损失由中标人负责，合同期满检查、配齐所有缺乏部分，否则由采购人补充，费用从履约保证金或最后一个月服务费扣除。</w:t>
      </w:r>
    </w:p>
    <w:p>
      <w:pPr>
        <w:ind w:firstLine="480" w:firstLineChars="200"/>
        <w:rPr>
          <w:sz w:val="24"/>
          <w:szCs w:val="24"/>
        </w:rPr>
      </w:pPr>
      <w:r>
        <w:rPr>
          <w:sz w:val="24"/>
          <w:szCs w:val="24"/>
        </w:rPr>
        <w:t>8.因工作不到位导致垃圾、泥沙堵塞集水井水泵或其他设施设备损坏的中标人要负责修复或支付修复费用。</w:t>
      </w:r>
    </w:p>
    <w:p>
      <w:pPr>
        <w:ind w:firstLine="480" w:firstLineChars="200"/>
        <w:rPr>
          <w:sz w:val="24"/>
          <w:szCs w:val="24"/>
        </w:rPr>
      </w:pPr>
      <w:r>
        <w:rPr>
          <w:sz w:val="24"/>
          <w:szCs w:val="24"/>
        </w:rPr>
        <w:t>9.电脑、考勤设备和打印机等办公设备和耗材以及桌椅等办公家私和员工更衣柜，员工的工服、工鞋、劳保用品等物资全部由中标人负责支付费用及采购，各岗位员工要统一服装,并由中标人负责其员工工服配备和洗涤。中标人负责向员工提供符合要求的相应的一次性防护用品。</w:t>
      </w:r>
    </w:p>
    <w:p>
      <w:pPr>
        <w:pStyle w:val="5"/>
        <w:widowControl w:val="0"/>
        <w:spacing w:line="360" w:lineRule="auto"/>
        <w:ind w:firstLine="480" w:firstLineChars="200"/>
        <w:outlineLvl w:val="1"/>
        <w:rPr>
          <w:sz w:val="24"/>
          <w:szCs w:val="24"/>
        </w:rPr>
      </w:pPr>
      <w:r>
        <w:rPr>
          <w:sz w:val="24"/>
          <w:szCs w:val="24"/>
        </w:rPr>
        <w:t>10.员工在工作中损坏采购人物业、设施设备如电梯、门、柱、墙、工具等，中标人要负责修复或支付修复费用。</w:t>
      </w:r>
    </w:p>
    <w:p>
      <w:pPr>
        <w:pStyle w:val="5"/>
        <w:widowControl w:val="0"/>
        <w:numPr>
          <w:ilvl w:val="0"/>
          <w:numId w:val="1"/>
        </w:numPr>
        <w:spacing w:line="360" w:lineRule="auto"/>
        <w:ind w:left="0" w:firstLine="540"/>
        <w:outlineLvl w:val="1"/>
        <w:rPr>
          <w:rFonts w:ascii="宋体" w:hAnsi="宋体"/>
          <w:b/>
          <w:sz w:val="24"/>
          <w:szCs w:val="24"/>
        </w:rPr>
      </w:pPr>
      <w:r>
        <w:rPr>
          <w:rFonts w:hint="eastAsia" w:ascii="宋体" w:hAnsi="宋体"/>
          <w:b/>
          <w:sz w:val="24"/>
          <w:szCs w:val="24"/>
        </w:rPr>
        <w:t>风险管控</w:t>
      </w:r>
      <w:r>
        <w:rPr>
          <w:rFonts w:ascii="宋体" w:hAnsi="宋体"/>
          <w:b/>
          <w:sz w:val="24"/>
          <w:szCs w:val="24"/>
        </w:rPr>
        <w:t>措施</w:t>
      </w:r>
    </w:p>
    <w:p>
      <w:pPr>
        <w:pStyle w:val="5"/>
        <w:widowControl w:val="0"/>
        <w:spacing w:line="360" w:lineRule="auto"/>
        <w:ind w:firstLine="480" w:firstLineChars="200"/>
        <w:outlineLvl w:val="1"/>
        <w:rPr>
          <w:sz w:val="24"/>
          <w:szCs w:val="24"/>
        </w:rPr>
      </w:pPr>
      <w:r>
        <w:rPr>
          <w:sz w:val="24"/>
          <w:szCs w:val="24"/>
        </w:rPr>
        <w:t>(一)发现员工违反医院管理规定或发生影响医院声誉形象的投诉或网络舆情，经调查属实的，每次扣罚当月服务费1000元。</w:t>
      </w:r>
    </w:p>
    <w:p>
      <w:pPr>
        <w:pStyle w:val="5"/>
        <w:widowControl w:val="0"/>
        <w:spacing w:line="360" w:lineRule="auto"/>
        <w:ind w:firstLine="480" w:firstLineChars="200"/>
        <w:outlineLvl w:val="1"/>
        <w:rPr>
          <w:sz w:val="24"/>
          <w:szCs w:val="24"/>
        </w:rPr>
      </w:pPr>
      <w:r>
        <w:rPr>
          <w:sz w:val="24"/>
          <w:szCs w:val="24"/>
        </w:rPr>
        <w:t>(二)对管理不善，因违反医院管理规定或发生影响医院声誉形象的投诉或网络舆情，导致安全事件或其他不良事件发生，影响医院正常工作和声誉的，扣罚当月服务费5%-10%，严重事件要承担由此导致一切后果并移交公安机关处置。</w:t>
      </w:r>
    </w:p>
    <w:p>
      <w:pPr>
        <w:pStyle w:val="5"/>
        <w:widowControl w:val="0"/>
        <w:spacing w:line="360" w:lineRule="auto"/>
        <w:ind w:firstLine="480" w:firstLineChars="200"/>
        <w:outlineLvl w:val="1"/>
        <w:rPr>
          <w:sz w:val="24"/>
          <w:szCs w:val="24"/>
        </w:rPr>
      </w:pPr>
      <w:r>
        <w:rPr>
          <w:sz w:val="24"/>
          <w:szCs w:val="24"/>
        </w:rPr>
        <w:t>(三)发现员工在收运医疗废物和普通废物过程中不按管理要求操作的每人每次扣罚1000元；发现员工擅自窃取、倒卖医疗废物、药品包装盒等非法行为，一经发现除按考评细则扣分外，每次扣罚10%当月服务费。</w:t>
      </w:r>
    </w:p>
    <w:p>
      <w:pPr>
        <w:pStyle w:val="5"/>
        <w:widowControl w:val="0"/>
        <w:spacing w:line="360" w:lineRule="auto"/>
        <w:ind w:firstLine="480" w:firstLineChars="200"/>
        <w:outlineLvl w:val="1"/>
        <w:rPr>
          <w:sz w:val="24"/>
          <w:szCs w:val="24"/>
        </w:rPr>
      </w:pPr>
      <w:r>
        <w:rPr>
          <w:sz w:val="24"/>
          <w:szCs w:val="24"/>
        </w:rPr>
        <w:t>(四)发现员工擅自窃取、倒卖医疗废物、药品包装盒等非法行为且造成严重不良后果，采购人有权单方终止合同，由此导致一切后果由中标人承担，涉及违法行为移交公安机关处置。</w:t>
      </w:r>
    </w:p>
    <w:p>
      <w:pPr>
        <w:pStyle w:val="5"/>
        <w:widowControl w:val="0"/>
        <w:spacing w:line="360" w:lineRule="auto"/>
        <w:ind w:firstLine="480" w:firstLineChars="200"/>
        <w:outlineLvl w:val="1"/>
        <w:rPr>
          <w:sz w:val="24"/>
          <w:szCs w:val="24"/>
        </w:rPr>
      </w:pPr>
      <w:r>
        <w:rPr>
          <w:sz w:val="24"/>
          <w:szCs w:val="24"/>
        </w:rPr>
        <w:t>(五)中标人员工发生如下违反医院规定行为的每次扣罚服务费200元。</w:t>
      </w:r>
    </w:p>
    <w:p>
      <w:pPr>
        <w:pStyle w:val="5"/>
        <w:widowControl w:val="0"/>
        <w:spacing w:line="360" w:lineRule="auto"/>
        <w:ind w:firstLine="480" w:firstLineChars="200"/>
        <w:outlineLvl w:val="1"/>
        <w:rPr>
          <w:sz w:val="24"/>
          <w:szCs w:val="24"/>
        </w:rPr>
      </w:pPr>
      <w:r>
        <w:rPr>
          <w:sz w:val="24"/>
          <w:szCs w:val="24"/>
        </w:rPr>
        <w:t>1.乱挂衣物出窗外或外墙；</w:t>
      </w:r>
    </w:p>
    <w:p>
      <w:pPr>
        <w:pStyle w:val="5"/>
        <w:widowControl w:val="0"/>
        <w:spacing w:line="360" w:lineRule="auto"/>
        <w:ind w:firstLine="480" w:firstLineChars="200"/>
        <w:outlineLvl w:val="1"/>
        <w:rPr>
          <w:sz w:val="24"/>
          <w:szCs w:val="24"/>
        </w:rPr>
      </w:pPr>
      <w:r>
        <w:rPr>
          <w:sz w:val="24"/>
          <w:szCs w:val="24"/>
        </w:rPr>
        <w:t>2.不按要求乘坐手术电梯；</w:t>
      </w:r>
    </w:p>
    <w:p>
      <w:pPr>
        <w:pStyle w:val="5"/>
        <w:widowControl w:val="0"/>
        <w:spacing w:line="360" w:lineRule="auto"/>
        <w:ind w:firstLine="480" w:firstLineChars="200"/>
        <w:outlineLvl w:val="1"/>
        <w:rPr>
          <w:sz w:val="24"/>
          <w:szCs w:val="24"/>
        </w:rPr>
      </w:pPr>
      <w:r>
        <w:rPr>
          <w:sz w:val="24"/>
          <w:szCs w:val="24"/>
        </w:rPr>
        <w:t>3.不按要求穿戴工衣、手套等不符合仪容仪表要求；</w:t>
      </w:r>
    </w:p>
    <w:p>
      <w:pPr>
        <w:pStyle w:val="5"/>
        <w:widowControl w:val="0"/>
        <w:spacing w:line="360" w:lineRule="auto"/>
        <w:ind w:firstLine="480" w:firstLineChars="200"/>
        <w:outlineLvl w:val="1"/>
        <w:rPr>
          <w:sz w:val="24"/>
          <w:szCs w:val="24"/>
        </w:rPr>
      </w:pPr>
      <w:r>
        <w:rPr>
          <w:sz w:val="24"/>
          <w:szCs w:val="24"/>
        </w:rPr>
        <w:t>4.穿工作服进入食堂餐厅；</w:t>
      </w:r>
    </w:p>
    <w:p>
      <w:pPr>
        <w:pStyle w:val="5"/>
        <w:widowControl w:val="0"/>
        <w:spacing w:line="360" w:lineRule="auto"/>
        <w:ind w:firstLine="480" w:firstLineChars="200"/>
        <w:outlineLvl w:val="1"/>
        <w:rPr>
          <w:sz w:val="24"/>
          <w:szCs w:val="24"/>
        </w:rPr>
      </w:pPr>
      <w:r>
        <w:rPr>
          <w:sz w:val="24"/>
          <w:szCs w:val="24"/>
        </w:rPr>
        <w:t>5.戴手套触摸电梯、门把或其他公共用物；</w:t>
      </w:r>
    </w:p>
    <w:p>
      <w:pPr>
        <w:pStyle w:val="5"/>
        <w:widowControl w:val="0"/>
        <w:spacing w:line="360" w:lineRule="auto"/>
        <w:ind w:firstLine="480" w:firstLineChars="200"/>
        <w:outlineLvl w:val="1"/>
        <w:rPr>
          <w:sz w:val="24"/>
          <w:szCs w:val="24"/>
        </w:rPr>
      </w:pPr>
      <w:r>
        <w:rPr>
          <w:sz w:val="24"/>
          <w:szCs w:val="24"/>
        </w:rPr>
        <w:t>6.不按垃圾收运路线、时间运送垃圾；</w:t>
      </w:r>
    </w:p>
    <w:p>
      <w:pPr>
        <w:pStyle w:val="5"/>
        <w:widowControl w:val="0"/>
        <w:spacing w:line="360" w:lineRule="auto"/>
        <w:ind w:firstLine="480" w:firstLineChars="200"/>
        <w:outlineLvl w:val="1"/>
        <w:rPr>
          <w:sz w:val="24"/>
          <w:szCs w:val="24"/>
        </w:rPr>
      </w:pPr>
      <w:r>
        <w:rPr>
          <w:sz w:val="24"/>
          <w:szCs w:val="24"/>
        </w:rPr>
        <w:t>7.一般服务态度投诉属实；</w:t>
      </w:r>
    </w:p>
    <w:p>
      <w:pPr>
        <w:pStyle w:val="5"/>
        <w:widowControl w:val="0"/>
        <w:spacing w:line="360" w:lineRule="auto"/>
        <w:ind w:firstLine="480" w:firstLineChars="200"/>
        <w:outlineLvl w:val="1"/>
        <w:rPr>
          <w:sz w:val="24"/>
          <w:szCs w:val="24"/>
        </w:rPr>
      </w:pPr>
      <w:r>
        <w:rPr>
          <w:sz w:val="24"/>
          <w:szCs w:val="24"/>
        </w:rPr>
        <w:t>8.员工在院内吵架。</w:t>
      </w:r>
    </w:p>
    <w:p>
      <w:pPr>
        <w:pStyle w:val="5"/>
        <w:widowControl w:val="0"/>
        <w:spacing w:line="360" w:lineRule="auto"/>
        <w:ind w:firstLine="480" w:firstLineChars="200"/>
        <w:outlineLvl w:val="1"/>
        <w:rPr>
          <w:sz w:val="24"/>
          <w:szCs w:val="24"/>
        </w:rPr>
      </w:pPr>
      <w:r>
        <w:rPr>
          <w:sz w:val="24"/>
          <w:szCs w:val="24"/>
        </w:rPr>
        <w:t>9.在院内违反规定带饮用水外出。</w:t>
      </w:r>
    </w:p>
    <w:p>
      <w:pPr>
        <w:pStyle w:val="5"/>
        <w:widowControl w:val="0"/>
        <w:spacing w:line="360" w:lineRule="auto"/>
        <w:ind w:firstLine="480" w:firstLineChars="200"/>
        <w:outlineLvl w:val="1"/>
        <w:rPr>
          <w:sz w:val="24"/>
          <w:szCs w:val="24"/>
        </w:rPr>
      </w:pPr>
      <w:r>
        <w:rPr>
          <w:sz w:val="24"/>
          <w:szCs w:val="24"/>
        </w:rPr>
        <w:t>10.自己或带他人违反相关规定在科室内洗澡。</w:t>
      </w:r>
    </w:p>
    <w:p>
      <w:pPr>
        <w:pStyle w:val="5"/>
        <w:widowControl w:val="0"/>
        <w:spacing w:line="360" w:lineRule="auto"/>
        <w:ind w:firstLine="480" w:firstLineChars="200"/>
        <w:outlineLvl w:val="1"/>
        <w:rPr>
          <w:sz w:val="24"/>
          <w:szCs w:val="24"/>
        </w:rPr>
      </w:pPr>
      <w:r>
        <w:rPr>
          <w:sz w:val="24"/>
          <w:szCs w:val="24"/>
        </w:rPr>
        <w:t>11.调度员或报障接听员没按要求调度或通知报障维修。</w:t>
      </w:r>
    </w:p>
    <w:p>
      <w:pPr>
        <w:pStyle w:val="5"/>
        <w:widowControl w:val="0"/>
        <w:spacing w:line="360" w:lineRule="auto"/>
        <w:ind w:firstLine="480" w:firstLineChars="200"/>
        <w:outlineLvl w:val="1"/>
        <w:rPr>
          <w:sz w:val="24"/>
          <w:szCs w:val="24"/>
        </w:rPr>
      </w:pPr>
      <w:r>
        <w:rPr>
          <w:sz w:val="24"/>
          <w:szCs w:val="24"/>
        </w:rPr>
        <w:t>12.不按要求放置垃圾桶、胶袋、标识、混投混放生活垃圾；</w:t>
      </w:r>
    </w:p>
    <w:p>
      <w:pPr>
        <w:pStyle w:val="5"/>
        <w:widowControl w:val="0"/>
        <w:spacing w:line="360" w:lineRule="auto"/>
        <w:ind w:firstLine="480" w:firstLineChars="200"/>
        <w:outlineLvl w:val="1"/>
        <w:rPr>
          <w:sz w:val="24"/>
          <w:szCs w:val="24"/>
        </w:rPr>
      </w:pPr>
      <w:r>
        <w:rPr>
          <w:sz w:val="24"/>
          <w:szCs w:val="24"/>
        </w:rPr>
        <w:t>13.电池车在院内充电，如因此发生安全事故，移交公安机关并追究法律责任并纳入当月考评。</w:t>
      </w:r>
    </w:p>
    <w:p>
      <w:pPr>
        <w:pStyle w:val="5"/>
        <w:widowControl w:val="0"/>
        <w:spacing w:line="360" w:lineRule="auto"/>
        <w:ind w:firstLine="480" w:firstLineChars="200"/>
        <w:outlineLvl w:val="1"/>
        <w:rPr>
          <w:sz w:val="24"/>
          <w:szCs w:val="24"/>
        </w:rPr>
      </w:pPr>
      <w:r>
        <w:rPr>
          <w:sz w:val="24"/>
          <w:szCs w:val="24"/>
        </w:rPr>
        <w:t>14.不按采购人要求使用电梯。</w:t>
      </w:r>
    </w:p>
    <w:p>
      <w:pPr>
        <w:pStyle w:val="5"/>
        <w:widowControl w:val="0"/>
        <w:spacing w:line="360" w:lineRule="auto"/>
        <w:ind w:firstLine="480" w:firstLineChars="200"/>
        <w:outlineLvl w:val="1"/>
        <w:rPr>
          <w:sz w:val="24"/>
          <w:szCs w:val="24"/>
        </w:rPr>
      </w:pPr>
      <w:r>
        <w:rPr>
          <w:sz w:val="24"/>
          <w:szCs w:val="24"/>
        </w:rPr>
        <w:t>15.不按规定使用微波炉，如因此发生安全事故，移交公安机关并追究法律责任并纳入当月考评。</w:t>
      </w:r>
    </w:p>
    <w:p>
      <w:pPr>
        <w:pStyle w:val="5"/>
        <w:widowControl w:val="0"/>
        <w:spacing w:line="360" w:lineRule="auto"/>
        <w:ind w:firstLine="480" w:firstLineChars="200"/>
        <w:outlineLvl w:val="1"/>
        <w:rPr>
          <w:sz w:val="24"/>
          <w:szCs w:val="24"/>
        </w:rPr>
      </w:pPr>
      <w:r>
        <w:rPr>
          <w:sz w:val="24"/>
          <w:szCs w:val="24"/>
        </w:rPr>
        <w:t>(六)中标人的员工工作服须中标人统一清洗。</w:t>
      </w:r>
    </w:p>
    <w:p>
      <w:pPr>
        <w:pStyle w:val="5"/>
        <w:widowControl w:val="0"/>
        <w:spacing w:line="360" w:lineRule="auto"/>
        <w:ind w:firstLine="480" w:firstLineChars="200"/>
        <w:outlineLvl w:val="1"/>
        <w:rPr>
          <w:sz w:val="24"/>
          <w:szCs w:val="24"/>
        </w:rPr>
      </w:pPr>
      <w:r>
        <w:rPr>
          <w:sz w:val="24"/>
          <w:szCs w:val="24"/>
        </w:rPr>
        <w:t>(七)中标人员工私自携带医院物品出医院按物品原价10倍扣罚中标人当月服务费。</w:t>
      </w:r>
    </w:p>
    <w:p>
      <w:pPr>
        <w:pStyle w:val="5"/>
        <w:widowControl w:val="0"/>
        <w:spacing w:line="360" w:lineRule="auto"/>
        <w:ind w:firstLine="480" w:firstLineChars="200"/>
        <w:outlineLvl w:val="1"/>
        <w:rPr>
          <w:sz w:val="24"/>
          <w:szCs w:val="24"/>
        </w:rPr>
      </w:pPr>
      <w:r>
        <w:rPr>
          <w:sz w:val="24"/>
          <w:szCs w:val="24"/>
        </w:rPr>
        <w:t>(八)中标人员工私自携带可回收物出医院，捡获医护人员、病人财物拒绝交还者，每次扣除服务费1000元，并按情节严重性进行报公安机关追究法律责任。</w:t>
      </w:r>
    </w:p>
    <w:p>
      <w:pPr>
        <w:pStyle w:val="5"/>
        <w:widowControl w:val="0"/>
        <w:spacing w:line="360" w:lineRule="auto"/>
        <w:ind w:firstLine="480" w:firstLineChars="200"/>
        <w:outlineLvl w:val="1"/>
        <w:rPr>
          <w:sz w:val="24"/>
          <w:szCs w:val="24"/>
        </w:rPr>
      </w:pPr>
      <w:r>
        <w:rPr>
          <w:sz w:val="24"/>
          <w:szCs w:val="24"/>
        </w:rPr>
        <w:t>(九)中标人员工私自收集、收藏可回收物，一经发现，每次扣除服务费500元。以上行为同一人在项目服务期内发生两次以上（含两次）须马上调离本项目，主管负责的管辖员工内有三人以上（含三人）发生以上行为须马上调离本项目。</w:t>
      </w:r>
    </w:p>
    <w:p>
      <w:pPr>
        <w:pStyle w:val="5"/>
        <w:widowControl w:val="0"/>
        <w:spacing w:line="360" w:lineRule="auto"/>
        <w:ind w:firstLine="480" w:firstLineChars="200"/>
        <w:outlineLvl w:val="1"/>
        <w:rPr>
          <w:sz w:val="24"/>
          <w:szCs w:val="24"/>
        </w:rPr>
      </w:pPr>
      <w:r>
        <w:rPr>
          <w:sz w:val="24"/>
          <w:szCs w:val="24"/>
        </w:rPr>
        <w:t>(十)中标人员工不服从医院管理人员工作安排，出现辱骂、恐吓、殴打医院管理人员、病人、家属等行为，按情节严重程度扣罚2000—5000元，情节特别严重，采购人有权要求中标人把该员工调离本项目，中标人并承担相应负责，涉及违法行为移交公安机关追究法律责任。</w:t>
      </w:r>
    </w:p>
    <w:p>
      <w:pPr>
        <w:pStyle w:val="5"/>
        <w:widowControl w:val="0"/>
        <w:spacing w:line="360" w:lineRule="auto"/>
        <w:ind w:firstLine="480" w:firstLineChars="200"/>
        <w:outlineLvl w:val="1"/>
        <w:rPr>
          <w:sz w:val="24"/>
          <w:szCs w:val="24"/>
        </w:rPr>
      </w:pPr>
      <w:r>
        <w:rPr>
          <w:sz w:val="24"/>
          <w:szCs w:val="24"/>
        </w:rPr>
        <w:t>(十一)中标人进驻后每月要提交所有区域岗位配置的人员名单给采购人。中标人应安装考勤信息化设备并可供采购人查核，采购人每月不定时对所有区域的配置岗位进行抽查，如有缺岗按缺岗数扣罚当月服务费，若每月累计缺岗数占总岗位数的10%或以上，采购人将提出书面警告并扣罚当月服务费10%；如发现迟到、早退半小时内，每岗每次扣罚200元，迟到、早退0.5小时-1小时，每人每次扣罚500元，早退1小时以上，每人每次扣罚500元；若当天无故缺岗，将扣罚本月该岗位的服务费用。以上行为同一岗位同一个月有两次或以上（含两次），双倍扣罚并叠加累计。员工私自调岗或兼岗，按当天缺员扣罚。以上扣罚费用由中标人承担，采购人在当月服务费中扣除。</w:t>
      </w:r>
    </w:p>
    <w:p>
      <w:pPr>
        <w:pStyle w:val="5"/>
        <w:widowControl w:val="0"/>
        <w:spacing w:line="360" w:lineRule="auto"/>
        <w:ind w:firstLine="480" w:firstLineChars="200"/>
        <w:outlineLvl w:val="1"/>
        <w:rPr>
          <w:sz w:val="24"/>
          <w:szCs w:val="24"/>
        </w:rPr>
      </w:pPr>
      <w:r>
        <w:rPr>
          <w:sz w:val="24"/>
          <w:szCs w:val="24"/>
        </w:rPr>
        <w:t>(十二)上述物业管理服务费扣罚涉及的投诉类型、过错大小、事故性质、有效性的确定由甲、乙双方另行协商予以明确，个别投诉事项可以具体个案具体明确，有分歧异议的，以甲方的意见为准，采购人将所有扣罚费用在当月服务费中扣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357B"/>
    <w:multiLevelType w:val="multilevel"/>
    <w:tmpl w:val="9789357B"/>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b w:val="0"/>
        <w:bCs w:val="0"/>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A15C065E"/>
    <w:multiLevelType w:val="multilevel"/>
    <w:tmpl w:val="A15C065E"/>
    <w:lvl w:ilvl="0" w:tentative="0">
      <w:start w:val="1"/>
      <w:numFmt w:val="chineseCounting"/>
      <w:suff w:val="nothing"/>
      <w:lvlText w:val="（%1）"/>
      <w:lvlJc w:val="left"/>
      <w:rPr>
        <w:rFonts w:hint="eastAsia"/>
        <w:b/>
        <w:bCs/>
      </w:rPr>
    </w:lvl>
    <w:lvl w:ilvl="1" w:tentative="0">
      <w:start w:val="1"/>
      <w:numFmt w:val="decimal"/>
      <w:suff w:val="nothing"/>
      <w:lvlText w:val="%2．"/>
      <w:lvlJc w:val="left"/>
      <w:rPr>
        <w:rFonts w:hint="default"/>
        <w:b/>
        <w:bCs/>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ABCA461A"/>
    <w:multiLevelType w:val="multilevel"/>
    <w:tmpl w:val="ABCA461A"/>
    <w:lvl w:ilvl="0" w:tentative="0">
      <w:start w:val="1"/>
      <w:numFmt w:val="chineseCounting"/>
      <w:suff w:val="nothing"/>
      <w:lvlText w:val="（%1）"/>
      <w:lvlJc w:val="left"/>
      <w:rPr>
        <w:rFonts w:hint="eastAsia"/>
        <w:b w:val="0"/>
        <w:bCs w:val="0"/>
      </w:rPr>
    </w:lvl>
    <w:lvl w:ilvl="1" w:tentative="0">
      <w:start w:val="1"/>
      <w:numFmt w:val="decimal"/>
      <w:suff w:val="nothing"/>
      <w:lvlText w:val="%2．"/>
      <w:lvlJc w:val="left"/>
      <w:rPr>
        <w:rFonts w:hint="default"/>
        <w:b w:val="0"/>
        <w:bCs w:val="0"/>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F747F81"/>
    <w:multiLevelType w:val="singleLevel"/>
    <w:tmpl w:val="AF747F81"/>
    <w:lvl w:ilvl="0" w:tentative="0">
      <w:start w:val="1"/>
      <w:numFmt w:val="chineseCounting"/>
      <w:suff w:val="nothing"/>
      <w:lvlText w:val="（%1）"/>
      <w:lvlJc w:val="left"/>
      <w:pPr>
        <w:ind w:left="0" w:firstLine="420"/>
      </w:pPr>
      <w:rPr>
        <w:rFonts w:hint="eastAsia"/>
      </w:rPr>
    </w:lvl>
  </w:abstractNum>
  <w:abstractNum w:abstractNumId="4">
    <w:nsid w:val="C502CB7E"/>
    <w:multiLevelType w:val="multilevel"/>
    <w:tmpl w:val="C502CB7E"/>
    <w:lvl w:ilvl="0" w:tentative="0">
      <w:start w:val="1"/>
      <w:numFmt w:val="chineseCounting"/>
      <w:suff w:val="nothing"/>
      <w:lvlText w:val="（%1）"/>
      <w:lvlJc w:val="left"/>
      <w:rPr>
        <w:rFonts w:hint="eastAsia"/>
        <w:b/>
        <w:bCs/>
      </w:rPr>
    </w:lvl>
    <w:lvl w:ilvl="1" w:tentative="0">
      <w:start w:val="1"/>
      <w:numFmt w:val="decimal"/>
      <w:suff w:val="nothing"/>
      <w:lvlText w:val="%2．"/>
      <w:lvlJc w:val="left"/>
      <w:rPr>
        <w:rFonts w:hint="default"/>
        <w:b/>
        <w:bCs/>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CB216BD4"/>
    <w:multiLevelType w:val="singleLevel"/>
    <w:tmpl w:val="CB216BD4"/>
    <w:lvl w:ilvl="0" w:tentative="0">
      <w:start w:val="1"/>
      <w:numFmt w:val="decimal"/>
      <w:suff w:val="nothing"/>
      <w:lvlText w:val="%1）"/>
      <w:lvlJc w:val="left"/>
    </w:lvl>
  </w:abstractNum>
  <w:abstractNum w:abstractNumId="6">
    <w:nsid w:val="E1BC1792"/>
    <w:multiLevelType w:val="singleLevel"/>
    <w:tmpl w:val="E1BC1792"/>
    <w:lvl w:ilvl="0" w:tentative="0">
      <w:start w:val="1"/>
      <w:numFmt w:val="chineseCounting"/>
      <w:suff w:val="nothing"/>
      <w:lvlText w:val="（%1）"/>
      <w:lvlJc w:val="left"/>
      <w:rPr>
        <w:rFonts w:hint="eastAsia"/>
      </w:rPr>
    </w:lvl>
  </w:abstractNum>
  <w:abstractNum w:abstractNumId="7">
    <w:nsid w:val="E1F4F6E3"/>
    <w:multiLevelType w:val="singleLevel"/>
    <w:tmpl w:val="E1F4F6E3"/>
    <w:lvl w:ilvl="0" w:tentative="0">
      <w:start w:val="1"/>
      <w:numFmt w:val="decimal"/>
      <w:suff w:val="nothing"/>
      <w:lvlText w:val="%1）"/>
      <w:lvlJc w:val="left"/>
    </w:lvl>
  </w:abstractNum>
  <w:abstractNum w:abstractNumId="8">
    <w:nsid w:val="F3CD18AE"/>
    <w:multiLevelType w:val="singleLevel"/>
    <w:tmpl w:val="F3CD18AE"/>
    <w:lvl w:ilvl="0" w:tentative="0">
      <w:start w:val="1"/>
      <w:numFmt w:val="decimal"/>
      <w:suff w:val="space"/>
      <w:lvlText w:val="%1."/>
      <w:lvlJc w:val="left"/>
    </w:lvl>
  </w:abstractNum>
  <w:abstractNum w:abstractNumId="9">
    <w:nsid w:val="03CE13DD"/>
    <w:multiLevelType w:val="singleLevel"/>
    <w:tmpl w:val="03CE13DD"/>
    <w:lvl w:ilvl="0" w:tentative="0">
      <w:start w:val="1"/>
      <w:numFmt w:val="chineseCounting"/>
      <w:suff w:val="nothing"/>
      <w:lvlText w:val="（%1）"/>
      <w:lvlJc w:val="left"/>
      <w:pPr>
        <w:ind w:left="0" w:firstLine="420"/>
      </w:pPr>
      <w:rPr>
        <w:rFonts w:hint="eastAsia"/>
      </w:rPr>
    </w:lvl>
  </w:abstractNum>
  <w:abstractNum w:abstractNumId="10">
    <w:nsid w:val="0B944100"/>
    <w:multiLevelType w:val="singleLevel"/>
    <w:tmpl w:val="0B944100"/>
    <w:lvl w:ilvl="0" w:tentative="0">
      <w:start w:val="1"/>
      <w:numFmt w:val="decimal"/>
      <w:suff w:val="nothing"/>
      <w:lvlText w:val="%1）"/>
      <w:lvlJc w:val="left"/>
    </w:lvl>
  </w:abstractNum>
  <w:abstractNum w:abstractNumId="11">
    <w:nsid w:val="23FF066B"/>
    <w:multiLevelType w:val="multilevel"/>
    <w:tmpl w:val="23FF066B"/>
    <w:lvl w:ilvl="0" w:tentative="0">
      <w:start w:val="1"/>
      <w:numFmt w:val="chineseCounting"/>
      <w:suff w:val="nothing"/>
      <w:lvlText w:val="（%1）"/>
      <w:lvlJc w:val="left"/>
      <w:rPr>
        <w:rFonts w:hint="eastAsia"/>
        <w:b/>
        <w:bCs/>
      </w:rPr>
    </w:lvl>
    <w:lvl w:ilvl="1" w:tentative="0">
      <w:start w:val="1"/>
      <w:numFmt w:val="decimal"/>
      <w:suff w:val="nothing"/>
      <w:lvlText w:val="%2．"/>
      <w:lvlJc w:val="left"/>
      <w:rPr>
        <w:rFonts w:hint="default"/>
        <w:b w:val="0"/>
        <w:bCs w:val="0"/>
      </w:rPr>
    </w:lvl>
    <w:lvl w:ilvl="2" w:tentative="0">
      <w:start w:val="1"/>
      <w:numFmt w:val="decimal"/>
      <w:suff w:val="nothing"/>
      <w:lvlText w:val="（%3）"/>
      <w:lvlJc w:val="left"/>
      <w:rPr>
        <w:rFonts w:hint="default"/>
        <w:b w:val="0"/>
        <w:bCs w:val="0"/>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2">
    <w:nsid w:val="25D64F67"/>
    <w:multiLevelType w:val="singleLevel"/>
    <w:tmpl w:val="25D64F67"/>
    <w:lvl w:ilvl="0" w:tentative="0">
      <w:start w:val="1"/>
      <w:numFmt w:val="chineseCounting"/>
      <w:suff w:val="nothing"/>
      <w:lvlText w:val="（%1）"/>
      <w:lvlJc w:val="left"/>
      <w:rPr>
        <w:rFonts w:hint="eastAsia"/>
      </w:rPr>
    </w:lvl>
  </w:abstractNum>
  <w:abstractNum w:abstractNumId="13">
    <w:nsid w:val="3C564577"/>
    <w:multiLevelType w:val="singleLevel"/>
    <w:tmpl w:val="3C564577"/>
    <w:lvl w:ilvl="0" w:tentative="0">
      <w:start w:val="1"/>
      <w:numFmt w:val="decimal"/>
      <w:suff w:val="nothing"/>
      <w:lvlText w:val="%1）"/>
      <w:lvlJc w:val="left"/>
    </w:lvl>
  </w:abstractNum>
  <w:abstractNum w:abstractNumId="14">
    <w:nsid w:val="4DE6F983"/>
    <w:multiLevelType w:val="multilevel"/>
    <w:tmpl w:val="4DE6F983"/>
    <w:lvl w:ilvl="0" w:tentative="0">
      <w:start w:val="1"/>
      <w:numFmt w:val="chineseCounting"/>
      <w:suff w:val="nothing"/>
      <w:lvlText w:val="（%1）"/>
      <w:lvlJc w:val="left"/>
      <w:rPr>
        <w:rFonts w:hint="eastAsia"/>
        <w:b w:val="0"/>
        <w:bCs w:val="0"/>
      </w:rPr>
    </w:lvl>
    <w:lvl w:ilvl="1" w:tentative="0">
      <w:start w:val="1"/>
      <w:numFmt w:val="decimal"/>
      <w:suff w:val="nothing"/>
      <w:lvlText w:val="%2．"/>
      <w:lvlJc w:val="left"/>
      <w:rPr>
        <w:rFonts w:hint="default"/>
        <w:b w:val="0"/>
        <w:bCs w:val="0"/>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5">
    <w:nsid w:val="6E6F60E5"/>
    <w:multiLevelType w:val="multilevel"/>
    <w:tmpl w:val="6E6F60E5"/>
    <w:lvl w:ilvl="0" w:tentative="0">
      <w:start w:val="1"/>
      <w:numFmt w:val="chineseCountingThousand"/>
      <w:pStyle w:val="14"/>
      <w:lvlText w:val="%1、"/>
      <w:lvlJc w:val="left"/>
      <w:pPr>
        <w:ind w:left="425" w:hanging="425"/>
      </w:pPr>
      <w:rPr>
        <w:rFonts w:hint="eastAsia"/>
        <w:sz w:val="24"/>
        <w:szCs w:val="24"/>
      </w:rPr>
    </w:lvl>
    <w:lvl w:ilvl="1" w:tentative="0">
      <w:start w:val="1"/>
      <w:numFmt w:val="chineseCountingThousand"/>
      <w:lvlText w:val="（%2）"/>
      <w:lvlJc w:val="left"/>
      <w:pPr>
        <w:ind w:left="777" w:hanging="567"/>
      </w:pPr>
      <w:rPr>
        <w:rFonts w:hint="eastAsia"/>
        <w:sz w:val="22"/>
        <w:szCs w:val="22"/>
      </w:rPr>
    </w:lvl>
    <w:lvl w:ilvl="2" w:tentative="0">
      <w:start w:val="1"/>
      <w:numFmt w:val="decimal"/>
      <w:pStyle w:val="13"/>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5B52B4D"/>
    <w:multiLevelType w:val="singleLevel"/>
    <w:tmpl w:val="75B52B4D"/>
    <w:lvl w:ilvl="0" w:tentative="0">
      <w:start w:val="1"/>
      <w:numFmt w:val="chineseCounting"/>
      <w:suff w:val="nothing"/>
      <w:lvlText w:val="（%1）"/>
      <w:lvlJc w:val="left"/>
      <w:rPr>
        <w:rFonts w:hint="eastAsia"/>
      </w:rPr>
    </w:lvl>
  </w:abstractNum>
  <w:abstractNum w:abstractNumId="17">
    <w:nsid w:val="7E039EC4"/>
    <w:multiLevelType w:val="singleLevel"/>
    <w:tmpl w:val="7E039EC4"/>
    <w:lvl w:ilvl="0" w:tentative="0">
      <w:start w:val="1"/>
      <w:numFmt w:val="chineseCounting"/>
      <w:suff w:val="nothing"/>
      <w:lvlText w:val="（%1）"/>
      <w:lvlJc w:val="left"/>
      <w:rPr>
        <w:rFonts w:hint="eastAsia"/>
      </w:rPr>
    </w:lvl>
  </w:abstractNum>
  <w:num w:numId="1">
    <w:abstractNumId w:val="15"/>
  </w:num>
  <w:num w:numId="2">
    <w:abstractNumId w:val="9"/>
  </w:num>
  <w:num w:numId="3">
    <w:abstractNumId w:val="16"/>
  </w:num>
  <w:num w:numId="4">
    <w:abstractNumId w:val="6"/>
  </w:num>
  <w:num w:numId="5">
    <w:abstractNumId w:val="8"/>
  </w:num>
  <w:num w:numId="6">
    <w:abstractNumId w:val="17"/>
  </w:num>
  <w:num w:numId="7">
    <w:abstractNumId w:val="0"/>
  </w:num>
  <w:num w:numId="8">
    <w:abstractNumId w:val="14"/>
  </w:num>
  <w:num w:numId="9">
    <w:abstractNumId w:val="2"/>
  </w:num>
  <w:num w:numId="10">
    <w:abstractNumId w:val="4"/>
  </w:num>
  <w:num w:numId="11">
    <w:abstractNumId w:val="5"/>
  </w:num>
  <w:num w:numId="12">
    <w:abstractNumId w:val="10"/>
  </w:num>
  <w:num w:numId="13">
    <w:abstractNumId w:val="11"/>
  </w:num>
  <w:num w:numId="14">
    <w:abstractNumId w:val="7"/>
  </w:num>
  <w:num w:numId="15">
    <w:abstractNumId w:val="13"/>
  </w:num>
  <w:num w:numId="16">
    <w:abstractNumId w:val="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TgzMzAwZmU1Zjc1ZWY5Y2Q4YjA2YmVlZDc3MjAifQ=="/>
  </w:docVars>
  <w:rsids>
    <w:rsidRoot w:val="7AE16523"/>
    <w:rsid w:val="005E0CB9"/>
    <w:rsid w:val="00932704"/>
    <w:rsid w:val="15C94CF0"/>
    <w:rsid w:val="2A421CA3"/>
    <w:rsid w:val="76B97A88"/>
    <w:rsid w:val="7AE16523"/>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正文_0"/>
    <w:qFormat/>
    <w:uiPriority w:val="0"/>
    <w:rPr>
      <w:rFonts w:ascii="Times New Roman" w:hAnsi="Times New Roman" w:eastAsia="宋体" w:cs="Times New Roman"/>
      <w:sz w:val="21"/>
      <w:lang w:val="en-US" w:eastAsia="zh-CN" w:bidi="ar-SA"/>
    </w:rPr>
  </w:style>
  <w:style w:type="paragraph" w:customStyle="1" w:styleId="6">
    <w:name w:val="正文_0_1"/>
    <w:qFormat/>
    <w:uiPriority w:val="0"/>
    <w:rPr>
      <w:rFonts w:ascii="Times New Roman" w:hAnsi="Times New Roman" w:eastAsia="宋体" w:cs="Times New Roman"/>
      <w:sz w:val="21"/>
      <w:lang w:val="en-US" w:eastAsia="zh-CN" w:bidi="ar-SA"/>
    </w:rPr>
  </w:style>
  <w:style w:type="paragraph" w:customStyle="1" w:styleId="7">
    <w:name w:val="正文缩进_1"/>
    <w:basedOn w:val="6"/>
    <w:qFormat/>
    <w:uiPriority w:val="0"/>
    <w:pPr>
      <w:ind w:firstLine="420"/>
    </w:pPr>
    <w:rPr>
      <w:sz w:val="20"/>
    </w:rPr>
  </w:style>
  <w:style w:type="paragraph" w:customStyle="1" w:styleId="8">
    <w:name w:val="正文_0_1_0"/>
    <w:qFormat/>
    <w:uiPriority w:val="0"/>
    <w:rPr>
      <w:rFonts w:ascii="Times New Roman" w:hAnsi="Times New Roman" w:eastAsia="宋体" w:cs="Times New Roman"/>
      <w:sz w:val="21"/>
      <w:lang w:val="en-US" w:eastAsia="zh-CN" w:bidi="ar-SA"/>
    </w:rPr>
  </w:style>
  <w:style w:type="character" w:customStyle="1" w:styleId="9">
    <w:name w:val="要点_0"/>
    <w:qFormat/>
    <w:uiPriority w:val="0"/>
    <w:rPr>
      <w:rFonts w:ascii="Tahoma" w:hAnsi="Tahoma" w:eastAsia="宋体"/>
      <w:b/>
      <w:bCs/>
      <w:spacing w:val="10"/>
      <w:kern w:val="2"/>
      <w:sz w:val="24"/>
      <w:szCs w:val="24"/>
      <w:lang w:val="en-US" w:eastAsia="zh-CN" w:bidi="ar-SA"/>
    </w:rPr>
  </w:style>
  <w:style w:type="paragraph" w:customStyle="1" w:styleId="10">
    <w:name w:val="普通(网站)_0"/>
    <w:basedOn w:val="5"/>
    <w:semiHidden/>
    <w:unhideWhenUsed/>
    <w:qFormat/>
    <w:uiPriority w:val="99"/>
    <w:pPr>
      <w:spacing w:before="100" w:beforeAutospacing="1" w:after="100" w:afterAutospacing="1"/>
    </w:pPr>
    <w:rPr>
      <w:rFonts w:ascii="宋体" w:hAnsi="宋体" w:cs="宋体"/>
      <w:sz w:val="24"/>
      <w:szCs w:val="24"/>
    </w:rPr>
  </w:style>
  <w:style w:type="paragraph" w:styleId="11">
    <w:name w:val="List Paragraph"/>
    <w:basedOn w:val="1"/>
    <w:qFormat/>
    <w:uiPriority w:val="0"/>
    <w:pPr>
      <w:ind w:firstLine="420" w:firstLineChars="200"/>
    </w:pPr>
  </w:style>
  <w:style w:type="paragraph" w:customStyle="1" w:styleId="12">
    <w:name w:val="正文_0_0"/>
    <w:qFormat/>
    <w:uiPriority w:val="0"/>
    <w:rPr>
      <w:rFonts w:ascii="Times New Roman" w:hAnsi="Times New Roman" w:eastAsia="宋体" w:cs="Times New Roman"/>
      <w:sz w:val="21"/>
      <w:lang w:val="en-US" w:eastAsia="zh-CN" w:bidi="ar-SA"/>
    </w:rPr>
  </w:style>
  <w:style w:type="paragraph" w:customStyle="1" w:styleId="13">
    <w:name w:val="标题 3_0"/>
    <w:basedOn w:val="1"/>
    <w:next w:val="14"/>
    <w:qFormat/>
    <w:uiPriority w:val="0"/>
    <w:pPr>
      <w:numPr>
        <w:ilvl w:val="2"/>
        <w:numId w:val="1"/>
      </w:numPr>
      <w:tabs>
        <w:tab w:val="left" w:pos="851"/>
      </w:tabs>
      <w:autoSpaceDE w:val="0"/>
      <w:autoSpaceDN w:val="0"/>
      <w:adjustRightInd w:val="0"/>
      <w:snapToGrid w:val="0"/>
      <w:spacing w:line="360" w:lineRule="auto"/>
      <w:outlineLvl w:val="2"/>
    </w:pPr>
    <w:rPr>
      <w:rFonts w:ascii="宋体" w:hAnsi="Times New Roman"/>
      <w:kern w:val="0"/>
      <w:szCs w:val="20"/>
      <w:lang w:val="zh-CN"/>
    </w:rPr>
  </w:style>
  <w:style w:type="paragraph" w:customStyle="1" w:styleId="14">
    <w:name w:val="正文缩进_0"/>
    <w:basedOn w:val="1"/>
    <w:qFormat/>
    <w:uiPriority w:val="0"/>
    <w:pPr>
      <w:widowControl/>
      <w:numPr>
        <w:ilvl w:val="0"/>
        <w:numId w:val="1"/>
      </w:numPr>
      <w:jc w:val="left"/>
    </w:pPr>
    <w:rPr>
      <w:rFonts w:ascii="Times New Roman" w:hAnsi="Times New Roman"/>
      <w:kern w:val="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18407</Words>
  <Characters>18918</Characters>
  <Lines>138</Lines>
  <Paragraphs>39</Paragraphs>
  <TotalTime>4</TotalTime>
  <ScaleCrop>false</ScaleCrop>
  <LinksUpToDate>false</LinksUpToDate>
  <CharactersWithSpaces>18944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2023-06-23T01:48:00Z</dcterms:created>
  <dc:creator>总务科文员1</dc:creator>
  <cp:lastModifiedBy>梁倩妮</cp:lastModifiedBy>
  <dcterms:modified xsi:type="dcterms:W3CDTF">2023-06-23T09:10:31Z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46E3536EC61046228FF539F265FA7B1B_13</vt:lpwstr>
  </property>
</Properties>
</file>