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b/>
          <w:sz w:val="30"/>
          <w:szCs w:val="30"/>
        </w:rPr>
      </w:pPr>
    </w:p>
    <w:p>
      <w:pPr>
        <w:spacing w:line="360" w:lineRule="auto"/>
        <w:jc w:val="center"/>
        <w:rPr>
          <w:rFonts w:hint="eastAsia" w:ascii="宋体" w:hAnsi="宋体"/>
          <w:b/>
          <w:sz w:val="30"/>
          <w:szCs w:val="30"/>
        </w:rPr>
      </w:pPr>
      <w:r>
        <w:rPr>
          <w:rFonts w:hint="eastAsia" w:ascii="宋体" w:hAnsi="宋体"/>
          <w:b/>
          <w:sz w:val="30"/>
          <w:szCs w:val="30"/>
        </w:rPr>
        <w:t>番禺区妇幼保健院2023年度护士鞋采购项目</w:t>
      </w:r>
    </w:p>
    <w:p>
      <w:pPr>
        <w:spacing w:line="360" w:lineRule="auto"/>
        <w:jc w:val="center"/>
        <w:rPr>
          <w:rFonts w:hint="eastAsia" w:ascii="宋体" w:hAnsi="宋体"/>
          <w:b/>
          <w:sz w:val="30"/>
          <w:szCs w:val="30"/>
        </w:rPr>
      </w:pPr>
      <w:r>
        <w:rPr>
          <w:rFonts w:hint="eastAsia" w:ascii="宋体" w:hAnsi="宋体"/>
          <w:b/>
          <w:sz w:val="30"/>
          <w:szCs w:val="30"/>
        </w:rPr>
        <w:t>用 户 需 求 书</w:t>
      </w:r>
    </w:p>
    <w:p>
      <w:pPr>
        <w:spacing w:line="360" w:lineRule="auto"/>
        <w:jc w:val="center"/>
        <w:rPr>
          <w:rFonts w:hint="eastAsia" w:ascii="宋体" w:hAnsi="宋体"/>
          <w:b/>
          <w:sz w:val="30"/>
          <w:szCs w:val="30"/>
        </w:rPr>
      </w:pPr>
    </w:p>
    <w:p>
      <w:pPr>
        <w:numPr>
          <w:ilvl w:val="0"/>
          <w:numId w:val="1"/>
        </w:numPr>
        <w:tabs>
          <w:tab w:val="left" w:pos="525"/>
          <w:tab w:val="left" w:pos="846"/>
          <w:tab w:val="clear" w:pos="523"/>
        </w:tabs>
        <w:autoSpaceDE w:val="0"/>
        <w:autoSpaceDN w:val="0"/>
        <w:adjustRightInd w:val="0"/>
        <w:spacing w:before="156" w:beforeLines="50" w:line="400" w:lineRule="exact"/>
        <w:ind w:left="522"/>
        <w:outlineLvl w:val="1"/>
        <w:rPr>
          <w:rFonts w:hint="eastAsia" w:ascii="宋体" w:hAnsi="宋体"/>
          <w:b/>
          <w:bCs/>
          <w:szCs w:val="21"/>
        </w:rPr>
      </w:pPr>
      <w:r>
        <w:rPr>
          <w:rFonts w:hint="eastAsia" w:ascii="宋体" w:hAnsi="宋体"/>
          <w:b/>
          <w:bCs/>
          <w:szCs w:val="21"/>
        </w:rPr>
        <w:t>总体要求</w:t>
      </w:r>
    </w:p>
    <w:p>
      <w:pPr>
        <w:numPr>
          <w:ilvl w:val="1"/>
          <w:numId w:val="1"/>
        </w:numPr>
        <w:tabs>
          <w:tab w:val="left" w:pos="315"/>
          <w:tab w:val="left" w:pos="709"/>
          <w:tab w:val="left" w:pos="840"/>
        </w:tabs>
        <w:spacing w:line="360" w:lineRule="auto"/>
        <w:ind w:left="315" w:firstLine="0"/>
        <w:rPr>
          <w:rFonts w:hint="eastAsia" w:ascii="宋体" w:hAnsi="宋体"/>
          <w:kern w:val="28"/>
        </w:rPr>
      </w:pPr>
      <w:r>
        <w:rPr>
          <w:rFonts w:hint="eastAsia" w:ascii="宋体" w:hAnsi="宋体"/>
          <w:kern w:val="28"/>
        </w:rPr>
        <w:t>投标人必须承诺提供厂商原装、全新的、符合国家及用户提出的有关质量标准的货物。</w:t>
      </w:r>
    </w:p>
    <w:p>
      <w:pPr>
        <w:numPr>
          <w:ilvl w:val="1"/>
          <w:numId w:val="1"/>
        </w:numPr>
        <w:tabs>
          <w:tab w:val="left" w:pos="315"/>
          <w:tab w:val="left" w:pos="709"/>
          <w:tab w:val="left" w:pos="840"/>
        </w:tabs>
        <w:spacing w:line="360" w:lineRule="auto"/>
        <w:ind w:left="315" w:firstLine="0"/>
        <w:rPr>
          <w:rFonts w:hint="eastAsia" w:ascii="宋体" w:hAnsi="宋体"/>
          <w:kern w:val="28"/>
        </w:rPr>
      </w:pPr>
      <w:r>
        <w:rPr>
          <w:rFonts w:hint="eastAsia" w:ascii="宋体" w:hAnsi="宋体"/>
          <w:kern w:val="28"/>
        </w:rPr>
        <w:t>投标人应保证，采购人在中华人民共和国使用该货物或货物的任何一部分时，免受第三方提出的侵犯其专利权、商标权、著作权或其它知识产权的起诉。</w:t>
      </w:r>
    </w:p>
    <w:p>
      <w:pPr>
        <w:numPr>
          <w:ilvl w:val="0"/>
          <w:numId w:val="1"/>
        </w:numPr>
        <w:tabs>
          <w:tab w:val="left" w:pos="525"/>
          <w:tab w:val="left" w:pos="846"/>
          <w:tab w:val="clear" w:pos="523"/>
        </w:tabs>
        <w:autoSpaceDE w:val="0"/>
        <w:autoSpaceDN w:val="0"/>
        <w:adjustRightInd w:val="0"/>
        <w:spacing w:before="156" w:beforeLines="50" w:line="400" w:lineRule="exact"/>
        <w:ind w:left="522"/>
        <w:outlineLvl w:val="1"/>
        <w:rPr>
          <w:rFonts w:hint="eastAsia" w:ascii="宋体" w:hAnsi="宋体"/>
          <w:b/>
          <w:bCs/>
          <w:szCs w:val="21"/>
        </w:rPr>
      </w:pPr>
      <w:r>
        <w:rPr>
          <w:rFonts w:hint="eastAsia" w:ascii="宋体" w:hAnsi="宋体"/>
          <w:b/>
          <w:bCs/>
          <w:szCs w:val="21"/>
        </w:rPr>
        <w:t>报价要求</w:t>
      </w:r>
    </w:p>
    <w:p>
      <w:pPr>
        <w:spacing w:line="360" w:lineRule="auto"/>
        <w:ind w:firstLine="420" w:firstLineChars="200"/>
        <w:rPr>
          <w:rFonts w:hint="eastAsia" w:ascii="宋体" w:hAnsi="宋体"/>
          <w:szCs w:val="21"/>
        </w:rPr>
      </w:pPr>
      <w:r>
        <w:rPr>
          <w:rFonts w:hint="eastAsia" w:ascii="宋体" w:hAnsi="宋体"/>
          <w:szCs w:val="21"/>
        </w:rPr>
        <w:t>本项目最高采购限额（大写）：</w:t>
      </w:r>
      <w:r>
        <w:rPr>
          <w:rFonts w:hint="eastAsia" w:ascii="宋体" w:hAnsi="宋体"/>
          <w:szCs w:val="21"/>
          <w:u w:val="single"/>
        </w:rPr>
        <w:t>拾万伍仟陆佰</w:t>
      </w:r>
      <w:r>
        <w:rPr>
          <w:rFonts w:hint="eastAsia" w:ascii="宋体" w:hAnsi="宋体"/>
          <w:szCs w:val="21"/>
        </w:rPr>
        <w:t>元（</w:t>
      </w:r>
      <w:r>
        <w:rPr>
          <w:rFonts w:hint="eastAsia" w:ascii="Calibri" w:hAnsi="宋体"/>
          <w:szCs w:val="21"/>
        </w:rPr>
        <w:t>￥</w:t>
      </w:r>
      <w:r>
        <w:rPr>
          <w:rFonts w:hint="eastAsia" w:ascii="宋体" w:hAnsi="宋体"/>
          <w:szCs w:val="21"/>
          <w:u w:val="single"/>
        </w:rPr>
        <w:t xml:space="preserve"> </w:t>
      </w:r>
      <w:r>
        <w:rPr>
          <w:rFonts w:ascii="宋体" w:hAnsi="宋体"/>
          <w:szCs w:val="21"/>
          <w:u w:val="single"/>
        </w:rPr>
        <w:t>105600</w:t>
      </w:r>
      <w:r>
        <w:rPr>
          <w:rFonts w:hint="eastAsia" w:ascii="宋体" w:hAnsi="宋体"/>
          <w:szCs w:val="21"/>
          <w:u w:val="single"/>
        </w:rPr>
        <w:t>.00元），护</w:t>
      </w:r>
      <w:r>
        <w:rPr>
          <w:rFonts w:hint="eastAsia" w:ascii="宋体" w:hAnsi="宋体"/>
          <w:szCs w:val="21"/>
        </w:rPr>
        <w:t>士鞋单价限价为</w:t>
      </w:r>
      <w:r>
        <w:rPr>
          <w:rFonts w:hint="eastAsia" w:ascii="宋体" w:hAnsi="宋体"/>
          <w:szCs w:val="21"/>
          <w:u w:val="single"/>
        </w:rPr>
        <w:t>壹佰壹拾</w:t>
      </w:r>
      <w:r>
        <w:rPr>
          <w:rFonts w:hint="eastAsia" w:ascii="宋体" w:hAnsi="宋体"/>
          <w:szCs w:val="21"/>
        </w:rPr>
        <w:t>元（￥</w:t>
      </w:r>
      <w:r>
        <w:rPr>
          <w:rFonts w:hint="eastAsia" w:ascii="宋体" w:hAnsi="宋体"/>
          <w:szCs w:val="21"/>
          <w:u w:val="single"/>
        </w:rPr>
        <w:t xml:space="preserve"> </w:t>
      </w:r>
      <w:r>
        <w:rPr>
          <w:rFonts w:ascii="宋体" w:hAnsi="宋体"/>
          <w:szCs w:val="21"/>
          <w:u w:val="single"/>
        </w:rPr>
        <w:t>110</w:t>
      </w:r>
      <w:r>
        <w:rPr>
          <w:rFonts w:hint="eastAsia" w:ascii="宋体" w:hAnsi="宋体"/>
          <w:szCs w:val="21"/>
          <w:u w:val="single"/>
        </w:rPr>
        <w:t xml:space="preserve">.00 </w:t>
      </w:r>
      <w:r>
        <w:rPr>
          <w:rFonts w:hint="eastAsia" w:ascii="宋体" w:hAnsi="宋体"/>
          <w:szCs w:val="21"/>
        </w:rPr>
        <w:t>元）。</w:t>
      </w:r>
    </w:p>
    <w:p>
      <w:pPr>
        <w:tabs>
          <w:tab w:val="left" w:pos="709"/>
        </w:tabs>
        <w:spacing w:line="360" w:lineRule="auto"/>
        <w:ind w:firstLine="420" w:firstLineChars="200"/>
        <w:jc w:val="left"/>
        <w:rPr>
          <w:rFonts w:hint="eastAsia" w:ascii="Calibri" w:hAnsi="Calibri"/>
          <w:szCs w:val="21"/>
        </w:rPr>
      </w:pPr>
      <w:r>
        <w:rPr>
          <w:rFonts w:hint="eastAsia" w:ascii="宋体" w:hAnsi="宋体"/>
          <w:szCs w:val="21"/>
          <w:lang w:val="hr-HR"/>
        </w:rPr>
        <w:t>全部服务的总包干（费用包含在投标总价内），包括但不限于物料购置、设计、制作、检验、完税、人员人工、工具器材、运输、邮寄费用</w:t>
      </w:r>
      <w:r>
        <w:rPr>
          <w:rFonts w:ascii="宋体" w:hAnsi="宋体"/>
          <w:szCs w:val="21"/>
          <w:lang w:val="hr-HR"/>
        </w:rPr>
        <w:t>、</w:t>
      </w:r>
      <w:r>
        <w:rPr>
          <w:rFonts w:hint="eastAsia" w:ascii="宋体" w:hAnsi="宋体"/>
          <w:szCs w:val="21"/>
          <w:lang w:val="hr-HR"/>
        </w:rPr>
        <w:t>安装、损耗品、场地、及材料及不可预见的一切费用。每对护士鞋的单价必须是唯一的，不得有多个单价。</w:t>
      </w:r>
      <w:r>
        <w:rPr>
          <w:rFonts w:hint="eastAsia" w:ascii="Calibri" w:hAnsi="Calibri"/>
          <w:szCs w:val="21"/>
        </w:rPr>
        <w:t>本项目设定采购护士鞋单价的最高限价和项目最高采购限额，采购数量按实际需求，采购单价按成交单价结算。</w:t>
      </w:r>
    </w:p>
    <w:p>
      <w:pPr>
        <w:numPr>
          <w:ilvl w:val="0"/>
          <w:numId w:val="1"/>
        </w:numPr>
        <w:tabs>
          <w:tab w:val="left" w:pos="525"/>
          <w:tab w:val="left" w:pos="846"/>
          <w:tab w:val="clear" w:pos="523"/>
        </w:tabs>
        <w:autoSpaceDE w:val="0"/>
        <w:autoSpaceDN w:val="0"/>
        <w:adjustRightInd w:val="0"/>
        <w:spacing w:before="156" w:beforeLines="50" w:line="400" w:lineRule="exact"/>
        <w:ind w:left="522"/>
        <w:outlineLvl w:val="1"/>
        <w:rPr>
          <w:rFonts w:hint="eastAsia" w:ascii="宋体" w:hAnsi="宋体"/>
          <w:b/>
          <w:bCs/>
          <w:szCs w:val="21"/>
        </w:rPr>
      </w:pPr>
      <w:r>
        <w:rPr>
          <w:rFonts w:hint="eastAsia" w:ascii="宋体" w:hAnsi="宋体"/>
          <w:b/>
          <w:bCs/>
          <w:szCs w:val="21"/>
        </w:rPr>
        <w:t>采购数量为</w:t>
      </w:r>
      <w:r>
        <w:rPr>
          <w:rFonts w:ascii="宋体" w:hAnsi="宋体"/>
          <w:b/>
          <w:bCs/>
          <w:szCs w:val="21"/>
        </w:rPr>
        <w:t>960</w:t>
      </w:r>
      <w:r>
        <w:rPr>
          <w:rFonts w:hint="eastAsia" w:ascii="宋体" w:hAnsi="宋体"/>
          <w:b/>
          <w:bCs/>
          <w:szCs w:val="21"/>
        </w:rPr>
        <w:t>对(含200对备用)，采购人有权对采购数量作微调整，包括增加采购或减少采购，</w:t>
      </w:r>
      <w:r>
        <w:rPr>
          <w:rFonts w:ascii="宋体" w:hAnsi="宋体"/>
          <w:b/>
          <w:bCs/>
          <w:szCs w:val="21"/>
        </w:rPr>
        <w:t>结算</w:t>
      </w:r>
      <w:r>
        <w:rPr>
          <w:rFonts w:hint="eastAsia" w:ascii="宋体" w:hAnsi="宋体"/>
          <w:b/>
          <w:bCs/>
          <w:szCs w:val="21"/>
        </w:rPr>
        <w:t>以</w:t>
      </w:r>
      <w:r>
        <w:rPr>
          <w:rFonts w:ascii="宋体" w:hAnsi="宋体"/>
          <w:b/>
          <w:bCs/>
          <w:szCs w:val="21"/>
        </w:rPr>
        <w:t>实际</w:t>
      </w:r>
      <w:r>
        <w:rPr>
          <w:rFonts w:hint="eastAsia" w:ascii="宋体" w:hAnsi="宋体"/>
          <w:b/>
          <w:bCs/>
          <w:szCs w:val="21"/>
        </w:rPr>
        <w:t>采购</w:t>
      </w:r>
      <w:r>
        <w:rPr>
          <w:rFonts w:ascii="宋体" w:hAnsi="宋体"/>
          <w:b/>
          <w:bCs/>
          <w:szCs w:val="21"/>
        </w:rPr>
        <w:t>数量为准</w:t>
      </w:r>
      <w:r>
        <w:rPr>
          <w:rFonts w:hint="eastAsia" w:ascii="宋体" w:hAnsi="宋体"/>
          <w:b/>
          <w:bCs/>
          <w:szCs w:val="21"/>
        </w:rPr>
        <w:t>。</w:t>
      </w:r>
    </w:p>
    <w:p>
      <w:pPr>
        <w:numPr>
          <w:ilvl w:val="0"/>
          <w:numId w:val="1"/>
        </w:numPr>
        <w:tabs>
          <w:tab w:val="left" w:pos="525"/>
          <w:tab w:val="left" w:pos="846"/>
          <w:tab w:val="clear" w:pos="523"/>
        </w:tabs>
        <w:autoSpaceDE w:val="0"/>
        <w:autoSpaceDN w:val="0"/>
        <w:adjustRightInd w:val="0"/>
        <w:spacing w:before="156" w:beforeLines="50" w:line="400" w:lineRule="exact"/>
        <w:ind w:left="522"/>
        <w:outlineLvl w:val="1"/>
        <w:rPr>
          <w:rFonts w:hint="eastAsia" w:ascii="宋体" w:hAnsi="宋体"/>
          <w:b/>
          <w:bCs/>
          <w:szCs w:val="21"/>
        </w:rPr>
      </w:pPr>
      <w:r>
        <w:rPr>
          <w:rFonts w:hint="eastAsia" w:ascii="宋体" w:hAnsi="宋体"/>
          <w:b/>
          <w:bCs/>
          <w:szCs w:val="21"/>
          <w:lang w:eastAsia="zh-CN"/>
        </w:rPr>
        <w:t>议价</w:t>
      </w:r>
      <w:r>
        <w:rPr>
          <w:rFonts w:hint="eastAsia" w:ascii="宋体" w:hAnsi="宋体"/>
          <w:b/>
          <w:bCs/>
          <w:szCs w:val="21"/>
        </w:rPr>
        <w:t>样品</w:t>
      </w:r>
    </w:p>
    <w:p>
      <w:pPr>
        <w:numPr>
          <w:ilvl w:val="0"/>
          <w:numId w:val="2"/>
        </w:numPr>
        <w:autoSpaceDE w:val="0"/>
        <w:autoSpaceDN w:val="0"/>
        <w:adjustRightInd w:val="0"/>
        <w:spacing w:before="156" w:beforeLines="50" w:line="400" w:lineRule="exact"/>
        <w:ind w:left="329" w:hanging="227"/>
        <w:outlineLvl w:val="1"/>
        <w:rPr>
          <w:rFonts w:hint="eastAsia" w:ascii="宋体" w:hAnsi="宋体"/>
          <w:szCs w:val="21"/>
          <w:lang w:val="hr-HR"/>
        </w:rPr>
      </w:pPr>
      <w:r>
        <w:rPr>
          <w:rFonts w:hint="eastAsia" w:ascii="宋体" w:hAnsi="宋体"/>
        </w:rPr>
        <w:t>本项目如要求提交</w:t>
      </w:r>
      <w:r>
        <w:rPr>
          <w:rFonts w:hint="eastAsia" w:ascii="宋体" w:hAnsi="宋体"/>
          <w:lang w:eastAsia="zh-CN"/>
        </w:rPr>
        <w:t>护士鞋</w:t>
      </w:r>
      <w:r>
        <w:rPr>
          <w:rFonts w:hint="eastAsia" w:ascii="宋体" w:hAnsi="宋体"/>
        </w:rPr>
        <w:t>样板的，采购人在收取样板时没有对样板外观进行验收及性能测试，对样板的破损或质量概不负责；</w:t>
      </w:r>
    </w:p>
    <w:p>
      <w:pPr>
        <w:numPr>
          <w:ilvl w:val="0"/>
          <w:numId w:val="2"/>
        </w:numPr>
        <w:autoSpaceDE w:val="0"/>
        <w:autoSpaceDN w:val="0"/>
        <w:adjustRightInd w:val="0"/>
        <w:spacing w:before="156" w:beforeLines="50" w:line="400" w:lineRule="exact"/>
        <w:ind w:left="329" w:hanging="227"/>
        <w:outlineLvl w:val="1"/>
        <w:rPr>
          <w:rFonts w:hint="eastAsia" w:ascii="宋体" w:hAnsi="宋体"/>
          <w:szCs w:val="21"/>
          <w:lang w:val="hr-HR"/>
        </w:rPr>
      </w:pPr>
      <w:r>
        <w:rPr>
          <w:rFonts w:hint="eastAsia" w:ascii="宋体" w:hAnsi="宋体"/>
          <w:szCs w:val="21"/>
          <w:lang w:val="hr-HR"/>
        </w:rPr>
        <w:t>报价人按采购人要求的款式和材质，提供</w:t>
      </w:r>
      <w:r>
        <w:rPr>
          <w:rFonts w:ascii="宋体" w:hAnsi="宋体"/>
          <w:szCs w:val="21"/>
          <w:lang w:val="hr-HR"/>
        </w:rPr>
        <w:t>36</w:t>
      </w:r>
      <w:r>
        <w:rPr>
          <w:rFonts w:hint="eastAsia" w:ascii="宋体" w:hAnsi="宋体"/>
          <w:szCs w:val="21"/>
          <w:lang w:val="hr-HR"/>
        </w:rPr>
        <w:t>/</w:t>
      </w:r>
      <w:r>
        <w:rPr>
          <w:rFonts w:ascii="宋体" w:hAnsi="宋体"/>
          <w:szCs w:val="21"/>
          <w:lang w:val="hr-HR"/>
        </w:rPr>
        <w:t>38/39</w:t>
      </w:r>
      <w:r>
        <w:rPr>
          <w:rFonts w:hint="eastAsia" w:ascii="宋体" w:hAnsi="宋体"/>
          <w:szCs w:val="21"/>
          <w:lang w:val="hr-HR"/>
        </w:rPr>
        <w:t>码共三对护士鞋作为</w:t>
      </w:r>
      <w:r>
        <w:rPr>
          <w:rFonts w:hint="eastAsia" w:ascii="宋体" w:hAnsi="宋体"/>
          <w:szCs w:val="21"/>
          <w:lang w:val="hr-HR" w:eastAsia="zh-CN"/>
        </w:rPr>
        <w:t>议价会资格审核</w:t>
      </w:r>
      <w:r>
        <w:rPr>
          <w:rFonts w:hint="eastAsia" w:ascii="宋体" w:hAnsi="宋体"/>
          <w:szCs w:val="21"/>
          <w:lang w:val="hr-HR"/>
        </w:rPr>
        <w:t>依据，款式图片详见附件1。</w:t>
      </w:r>
    </w:p>
    <w:p>
      <w:pPr>
        <w:numPr>
          <w:ilvl w:val="0"/>
          <w:numId w:val="2"/>
        </w:numPr>
        <w:autoSpaceDE w:val="0"/>
        <w:autoSpaceDN w:val="0"/>
        <w:adjustRightInd w:val="0"/>
        <w:spacing w:before="156" w:beforeLines="50" w:line="400" w:lineRule="exact"/>
        <w:ind w:left="329" w:hanging="227"/>
        <w:outlineLvl w:val="1"/>
        <w:rPr>
          <w:rFonts w:hint="eastAsia" w:ascii="宋体" w:hAnsi="宋体"/>
          <w:szCs w:val="21"/>
          <w:lang w:val="hr-HR"/>
        </w:rPr>
      </w:pPr>
      <w:r>
        <w:rPr>
          <w:rFonts w:hint="eastAsia" w:ascii="宋体" w:hAnsi="宋体"/>
          <w:szCs w:val="21"/>
          <w:lang w:val="hr-HR"/>
        </w:rPr>
        <w:t>响应供应商提供的样品为免费供采购人评委试穿，</w:t>
      </w:r>
      <w:r>
        <w:rPr>
          <w:rFonts w:hint="eastAsia" w:ascii="宋体" w:hAnsi="宋体"/>
          <w:szCs w:val="21"/>
          <w:lang w:val="hr-HR" w:eastAsia="zh-CN"/>
        </w:rPr>
        <w:t>符合采购人试穿要求的能参加议价会，不符合要求的，由供应商收到通知后五个工作日内上门回收护士鞋，逾期上门回收护士鞋的，视作弃置，由采购人免费处理。</w:t>
      </w:r>
    </w:p>
    <w:p>
      <w:pPr>
        <w:numPr>
          <w:ilvl w:val="0"/>
          <w:numId w:val="1"/>
        </w:numPr>
        <w:tabs>
          <w:tab w:val="left" w:pos="525"/>
          <w:tab w:val="left" w:pos="846"/>
          <w:tab w:val="clear" w:pos="523"/>
        </w:tabs>
        <w:autoSpaceDE w:val="0"/>
        <w:autoSpaceDN w:val="0"/>
        <w:adjustRightInd w:val="0"/>
        <w:spacing w:before="156" w:beforeLines="50" w:line="400" w:lineRule="exact"/>
        <w:ind w:left="522"/>
        <w:outlineLvl w:val="1"/>
        <w:rPr>
          <w:rFonts w:ascii="宋体" w:hAnsi="宋体"/>
          <w:b/>
          <w:bCs/>
          <w:szCs w:val="21"/>
        </w:rPr>
      </w:pPr>
      <w:bookmarkStart w:id="0" w:name="_GoBack"/>
      <w:bookmarkEnd w:id="0"/>
      <w:r>
        <w:rPr>
          <w:rFonts w:hint="eastAsia" w:ascii="宋体" w:hAnsi="宋体"/>
          <w:b/>
          <w:bCs/>
          <w:szCs w:val="21"/>
        </w:rPr>
        <w:t>双方的权利和义务</w:t>
      </w:r>
    </w:p>
    <w:p>
      <w:pPr>
        <w:spacing w:line="360" w:lineRule="auto"/>
        <w:rPr>
          <w:rFonts w:ascii="宋体" w:hAnsi="宋体"/>
          <w:szCs w:val="22"/>
        </w:rPr>
      </w:pPr>
      <w:r>
        <w:rPr>
          <w:rFonts w:hint="eastAsia" w:ascii="宋体" w:hAnsi="宋体" w:cs="宋体"/>
          <w:szCs w:val="22"/>
        </w:rPr>
        <w:t>（一）</w:t>
      </w:r>
      <w:r>
        <w:rPr>
          <w:rFonts w:ascii="宋体" w:hAnsi="宋体" w:cs="宋体"/>
          <w:szCs w:val="22"/>
        </w:rPr>
        <w:t xml:space="preserve"> </w:t>
      </w:r>
      <w:r>
        <w:rPr>
          <w:rFonts w:hint="eastAsia" w:ascii="宋体" w:hAnsi="宋体" w:cs="宋体"/>
          <w:szCs w:val="22"/>
        </w:rPr>
        <w:t>采购人的权利和义务：</w:t>
      </w:r>
    </w:p>
    <w:p>
      <w:pPr>
        <w:numPr>
          <w:ilvl w:val="0"/>
          <w:numId w:val="3"/>
        </w:numPr>
        <w:spacing w:line="360" w:lineRule="auto"/>
        <w:rPr>
          <w:rFonts w:ascii="宋体" w:hAnsi="宋体"/>
          <w:szCs w:val="22"/>
        </w:rPr>
      </w:pPr>
      <w:r>
        <w:rPr>
          <w:rFonts w:hint="eastAsia" w:ascii="宋体" w:hAnsi="宋体" w:cs="宋体"/>
          <w:szCs w:val="22"/>
        </w:rPr>
        <w:t>有权指派审核人员对成交供应商工作的全过程进行监督，必要时可进行拍摄取证，对成交供应商的工作总结进行检查、确认。</w:t>
      </w:r>
    </w:p>
    <w:p>
      <w:pPr>
        <w:numPr>
          <w:ilvl w:val="0"/>
          <w:numId w:val="3"/>
        </w:numPr>
        <w:spacing w:line="360" w:lineRule="auto"/>
        <w:rPr>
          <w:rFonts w:ascii="宋体" w:hAnsi="宋体"/>
          <w:szCs w:val="22"/>
        </w:rPr>
      </w:pPr>
      <w:r>
        <w:rPr>
          <w:rFonts w:hint="eastAsia" w:ascii="宋体" w:hAnsi="宋体" w:cs="宋体"/>
          <w:szCs w:val="22"/>
        </w:rPr>
        <w:t>在合同开始执行之前向成交供应商交待好各院区的收货地点。</w:t>
      </w:r>
    </w:p>
    <w:p>
      <w:pPr>
        <w:widowControl/>
        <w:numPr>
          <w:ilvl w:val="0"/>
          <w:numId w:val="3"/>
        </w:numPr>
        <w:spacing w:line="360" w:lineRule="auto"/>
        <w:jc w:val="left"/>
        <w:rPr>
          <w:rFonts w:ascii="宋体" w:hAnsi="宋体"/>
        </w:rPr>
      </w:pPr>
      <w:r>
        <w:rPr>
          <w:rFonts w:hint="eastAsia" w:ascii="宋体" w:hAnsi="宋体" w:cs="宋体"/>
        </w:rPr>
        <w:t>对成交供应商不称职的工作人员，采购人有权要求成交供应商限期更换。</w:t>
      </w:r>
    </w:p>
    <w:p>
      <w:pPr>
        <w:spacing w:line="360" w:lineRule="auto"/>
        <w:rPr>
          <w:rFonts w:ascii="宋体" w:hAnsi="宋体"/>
          <w:szCs w:val="22"/>
        </w:rPr>
      </w:pPr>
      <w:r>
        <w:rPr>
          <w:rFonts w:hint="eastAsia" w:ascii="宋体" w:hAnsi="宋体" w:cs="宋体"/>
          <w:szCs w:val="22"/>
        </w:rPr>
        <w:t>（二）</w:t>
      </w:r>
      <w:r>
        <w:rPr>
          <w:rFonts w:ascii="宋体" w:hAnsi="宋体" w:cs="宋体"/>
          <w:szCs w:val="22"/>
        </w:rPr>
        <w:t xml:space="preserve"> </w:t>
      </w:r>
      <w:r>
        <w:rPr>
          <w:rFonts w:hint="eastAsia" w:ascii="宋体" w:hAnsi="宋体" w:cs="宋体"/>
          <w:szCs w:val="22"/>
        </w:rPr>
        <w:t>成交供应商的权利和义务：</w:t>
      </w:r>
    </w:p>
    <w:p>
      <w:pPr>
        <w:numPr>
          <w:ilvl w:val="0"/>
          <w:numId w:val="4"/>
        </w:numPr>
        <w:spacing w:line="360" w:lineRule="auto"/>
        <w:rPr>
          <w:rFonts w:ascii="宋体" w:hAnsi="宋体"/>
          <w:szCs w:val="22"/>
        </w:rPr>
      </w:pPr>
      <w:r>
        <w:rPr>
          <w:rFonts w:hint="eastAsia" w:ascii="宋体" w:hAnsi="宋体" w:cs="宋体"/>
          <w:szCs w:val="22"/>
        </w:rPr>
        <w:t>按合同交付的护士鞋质量应符合本合同规定的相应标准，并与承诺的质量相一致，以确保护士鞋的临床使用安全有效。</w:t>
      </w:r>
    </w:p>
    <w:p>
      <w:pPr>
        <w:numPr>
          <w:ilvl w:val="0"/>
          <w:numId w:val="4"/>
        </w:numPr>
        <w:spacing w:line="360" w:lineRule="auto"/>
        <w:rPr>
          <w:rFonts w:ascii="宋体" w:hAnsi="宋体"/>
          <w:szCs w:val="22"/>
        </w:rPr>
      </w:pPr>
      <w:r>
        <w:rPr>
          <w:rFonts w:hint="eastAsia" w:ascii="宋体" w:hAnsi="宋体" w:cs="宋体"/>
          <w:szCs w:val="22"/>
        </w:rPr>
        <w:t>成交供应商需保证所提供的护士鞋来源合法，并已经依照国家法律缴纳有限税款。如因成交供应商没有履行该保证义务，造成需方（采购人）财产及声誉上的损失，成交供应商须承担违约责任及赔偿采购人由此产生的一切损失。</w:t>
      </w:r>
    </w:p>
    <w:p>
      <w:pPr>
        <w:numPr>
          <w:ilvl w:val="0"/>
          <w:numId w:val="4"/>
        </w:numPr>
        <w:spacing w:line="360" w:lineRule="auto"/>
        <w:rPr>
          <w:rFonts w:ascii="宋体" w:hAnsi="宋体"/>
          <w:szCs w:val="22"/>
        </w:rPr>
      </w:pPr>
      <w:r>
        <w:rPr>
          <w:rFonts w:hint="eastAsia" w:ascii="宋体" w:hAnsi="宋体" w:cs="宋体"/>
          <w:szCs w:val="22"/>
        </w:rPr>
        <w:t>如果护士鞋因为出现质量问题影响采购人正常使用的情况下造成不必要的浪费，成交供应商有义务立即整改并更换合格的护士鞋，所有费用含人工费由成交供应商负担。</w:t>
      </w:r>
    </w:p>
    <w:p>
      <w:pPr>
        <w:numPr>
          <w:ilvl w:val="0"/>
          <w:numId w:val="4"/>
        </w:numPr>
        <w:spacing w:line="360" w:lineRule="auto"/>
        <w:rPr>
          <w:rFonts w:ascii="宋体" w:hAnsi="宋体"/>
          <w:szCs w:val="22"/>
        </w:rPr>
      </w:pPr>
      <w:r>
        <w:rPr>
          <w:rFonts w:hint="eastAsia" w:ascii="宋体" w:hAnsi="宋体" w:cs="宋体"/>
          <w:szCs w:val="22"/>
        </w:rPr>
        <w:t>成交供应商须提供包括采购、运输、邮寄、包装、质量检验等服务，须按采购人的要求在规定的时间内送货上门。</w:t>
      </w:r>
    </w:p>
    <w:p>
      <w:pPr>
        <w:numPr>
          <w:ilvl w:val="0"/>
          <w:numId w:val="4"/>
        </w:numPr>
        <w:spacing w:line="360" w:lineRule="auto"/>
        <w:rPr>
          <w:rFonts w:ascii="宋体" w:hAnsi="宋体"/>
          <w:szCs w:val="22"/>
        </w:rPr>
      </w:pPr>
      <w:r>
        <w:rPr>
          <w:rFonts w:hint="eastAsia" w:ascii="宋体" w:hAnsi="宋体" w:cs="宋体"/>
          <w:szCs w:val="22"/>
        </w:rPr>
        <w:t>护士鞋的包装：需采用厂家标准包装，外包装需注明护士鞋的名称、规格、颜色、护士鞋负责人联系方式等标识。</w:t>
      </w:r>
    </w:p>
    <w:p>
      <w:pPr>
        <w:numPr>
          <w:ilvl w:val="0"/>
          <w:numId w:val="4"/>
        </w:numPr>
        <w:spacing w:line="360" w:lineRule="auto"/>
        <w:rPr>
          <w:rFonts w:ascii="宋体" w:hAnsi="宋体"/>
          <w:szCs w:val="22"/>
          <w:lang w:val="zh-CN"/>
        </w:rPr>
      </w:pPr>
      <w:r>
        <w:rPr>
          <w:rFonts w:hint="eastAsia" w:ascii="宋体" w:hAnsi="宋体" w:cs="宋体"/>
          <w:szCs w:val="22"/>
        </w:rPr>
        <w:t>成交供应商提供的护士鞋须有护士鞋合格证。</w:t>
      </w:r>
    </w:p>
    <w:p>
      <w:pPr>
        <w:numPr>
          <w:ilvl w:val="0"/>
          <w:numId w:val="4"/>
        </w:numPr>
        <w:spacing w:line="360" w:lineRule="auto"/>
        <w:rPr>
          <w:rFonts w:ascii="宋体" w:hAnsi="宋体"/>
          <w:szCs w:val="22"/>
        </w:rPr>
      </w:pPr>
      <w:r>
        <w:rPr>
          <w:rFonts w:hint="eastAsia" w:ascii="宋体" w:hAnsi="宋体" w:cs="宋体"/>
          <w:szCs w:val="22"/>
        </w:rPr>
        <w:t>成交供应商所提供的护士鞋出现不可接受的质量问题，成交供应商须在接到通知后</w:t>
      </w:r>
      <w:r>
        <w:rPr>
          <w:rFonts w:ascii="宋体" w:hAnsi="宋体" w:cs="宋体"/>
          <w:szCs w:val="22"/>
        </w:rPr>
        <w:t>48</w:t>
      </w:r>
      <w:r>
        <w:rPr>
          <w:rFonts w:hint="eastAsia" w:ascii="宋体" w:hAnsi="宋体" w:cs="宋体"/>
          <w:szCs w:val="22"/>
        </w:rPr>
        <w:t>小时以内进行更换、重做或退换，确保所提供的护士鞋合格率达到</w:t>
      </w:r>
      <w:r>
        <w:rPr>
          <w:rFonts w:ascii="宋体" w:hAnsi="宋体" w:cs="宋体"/>
          <w:szCs w:val="22"/>
        </w:rPr>
        <w:t>100%</w:t>
      </w:r>
      <w:r>
        <w:rPr>
          <w:rFonts w:hint="eastAsia" w:ascii="宋体" w:hAnsi="宋体" w:cs="宋体"/>
          <w:szCs w:val="22"/>
        </w:rPr>
        <w:t>，并对造成的损失承担赔偿责任。否则，采购人有权视情节轻重，处以警告、终止合同等处理。</w:t>
      </w:r>
    </w:p>
    <w:p>
      <w:pPr>
        <w:widowControl/>
        <w:numPr>
          <w:ilvl w:val="0"/>
          <w:numId w:val="4"/>
        </w:numPr>
        <w:spacing w:line="360" w:lineRule="auto"/>
        <w:jc w:val="left"/>
        <w:rPr>
          <w:rFonts w:ascii="宋体" w:hAnsi="宋体"/>
        </w:rPr>
      </w:pPr>
      <w:r>
        <w:rPr>
          <w:rFonts w:hint="eastAsia" w:ascii="宋体" w:hAnsi="宋体" w:cs="宋体"/>
        </w:rPr>
        <w:t>成交供应商不得转包或分包项目内容，成交供应商转包或分包项目内容的，采购人有权解除合同，造成采购人的其它损失，成交供应商应承担相应的赔偿责任。</w:t>
      </w:r>
    </w:p>
    <w:p>
      <w:pPr>
        <w:widowControl/>
        <w:numPr>
          <w:ilvl w:val="0"/>
          <w:numId w:val="4"/>
        </w:numPr>
        <w:spacing w:line="360" w:lineRule="auto"/>
        <w:jc w:val="left"/>
        <w:rPr>
          <w:rFonts w:ascii="宋体" w:hAnsi="宋体"/>
        </w:rPr>
      </w:pPr>
      <w:r>
        <w:rPr>
          <w:rFonts w:hint="eastAsia" w:ascii="宋体" w:hAnsi="宋体" w:cs="宋体"/>
        </w:rPr>
        <w:t>在服务期内，成交供应商必须做好员工的安全教育及安全措施，保证工作人员的安全，成交供应商工作人员在采购人工作范围内发生事故的一切责任由成交供应商负责。</w:t>
      </w:r>
    </w:p>
    <w:p>
      <w:pPr>
        <w:widowControl/>
        <w:numPr>
          <w:ilvl w:val="0"/>
          <w:numId w:val="4"/>
        </w:numPr>
        <w:autoSpaceDE w:val="0"/>
        <w:autoSpaceDN w:val="0"/>
        <w:adjustRightInd w:val="0"/>
        <w:spacing w:line="360" w:lineRule="auto"/>
        <w:jc w:val="left"/>
        <w:rPr>
          <w:rFonts w:hint="eastAsia" w:ascii="宋体" w:hAnsi="宋体"/>
          <w:kern w:val="0"/>
          <w:szCs w:val="21"/>
        </w:rPr>
      </w:pPr>
      <w:r>
        <w:rPr>
          <w:rFonts w:hint="eastAsia" w:ascii="宋体" w:hAnsi="宋体" w:cs="宋体"/>
          <w:kern w:val="0"/>
          <w:szCs w:val="21"/>
        </w:rPr>
        <w:t>成交供应商须严格按照国家规定给所有服务于本项目的员工购买“五险”：养老、工伤、失业、生育、医疗等各种社会保障，待遇不能低于广州市规定的最低工资标准，按时发放。如成交供应商聘请不符合购买社保条件的服务人员上岗，或所聘请的服务人员由于各种原因没有为其购买社保的，所产生的购买社保追索、工伤、工亡等一切责任由成交供应商负责。</w:t>
      </w:r>
    </w:p>
    <w:p>
      <w:pPr>
        <w:numPr>
          <w:ilvl w:val="0"/>
          <w:numId w:val="1"/>
        </w:numPr>
        <w:tabs>
          <w:tab w:val="left" w:pos="525"/>
          <w:tab w:val="left" w:pos="846"/>
          <w:tab w:val="clear" w:pos="523"/>
        </w:tabs>
        <w:autoSpaceDE w:val="0"/>
        <w:autoSpaceDN w:val="0"/>
        <w:adjustRightInd w:val="0"/>
        <w:spacing w:before="156" w:beforeLines="50" w:line="400" w:lineRule="exact"/>
        <w:ind w:left="522"/>
        <w:outlineLvl w:val="1"/>
        <w:rPr>
          <w:rFonts w:hint="eastAsia" w:ascii="宋体" w:hAnsi="宋体"/>
          <w:b/>
          <w:bCs/>
          <w:szCs w:val="21"/>
        </w:rPr>
      </w:pPr>
      <w:r>
        <w:rPr>
          <w:rFonts w:hint="eastAsia" w:ascii="宋体" w:hAnsi="宋体"/>
          <w:b/>
          <w:bCs/>
          <w:szCs w:val="21"/>
        </w:rPr>
        <w:t>商务要求</w:t>
      </w:r>
    </w:p>
    <w:p>
      <w:pPr>
        <w:numPr>
          <w:ilvl w:val="0"/>
          <w:numId w:val="5"/>
        </w:numPr>
        <w:tabs>
          <w:tab w:val="left" w:pos="709"/>
        </w:tabs>
        <w:spacing w:line="360" w:lineRule="auto"/>
        <w:jc w:val="left"/>
        <w:rPr>
          <w:rFonts w:hint="eastAsia" w:ascii="宋体" w:hAnsi="宋体"/>
          <w:b/>
          <w:szCs w:val="22"/>
        </w:rPr>
      </w:pPr>
      <w:r>
        <w:rPr>
          <w:rFonts w:hint="eastAsia" w:ascii="宋体" w:hAnsi="宋体"/>
          <w:b/>
          <w:szCs w:val="22"/>
        </w:rPr>
        <w:t>送货时间</w:t>
      </w:r>
    </w:p>
    <w:p>
      <w:pPr>
        <w:tabs>
          <w:tab w:val="left" w:pos="709"/>
        </w:tabs>
        <w:spacing w:line="360" w:lineRule="auto"/>
        <w:ind w:left="360"/>
        <w:jc w:val="left"/>
        <w:rPr>
          <w:rFonts w:hint="eastAsia" w:ascii="宋体" w:hAnsi="宋体"/>
          <w:szCs w:val="22"/>
        </w:rPr>
      </w:pPr>
      <w:r>
        <w:rPr>
          <w:rFonts w:hint="eastAsia" w:ascii="宋体" w:hAnsi="宋体"/>
          <w:b/>
          <w:szCs w:val="22"/>
        </w:rPr>
        <w:t xml:space="preserve"> </w:t>
      </w:r>
      <w:r>
        <w:rPr>
          <w:rFonts w:hint="eastAsia" w:ascii="宋体" w:hAnsi="宋体"/>
        </w:rPr>
        <w:t>★</w:t>
      </w:r>
      <w:r>
        <w:rPr>
          <w:rFonts w:hint="eastAsia" w:ascii="宋体" w:hAnsi="宋体"/>
          <w:szCs w:val="22"/>
        </w:rPr>
        <w:t>首批</w:t>
      </w:r>
      <w:r>
        <w:rPr>
          <w:rFonts w:ascii="宋体" w:hAnsi="宋体"/>
          <w:szCs w:val="22"/>
        </w:rPr>
        <w:t>供货的，</w:t>
      </w:r>
      <w:r>
        <w:rPr>
          <w:rFonts w:hint="eastAsia" w:ascii="宋体" w:hAnsi="宋体"/>
          <w:szCs w:val="22"/>
        </w:rPr>
        <w:t>采购人确定采购数量后，成交供应商于30个日历天内将所有护士鞋送到采购人仓库或指定地点；</w:t>
      </w:r>
      <w:r>
        <w:rPr>
          <w:rFonts w:ascii="宋体" w:hAnsi="宋体"/>
          <w:szCs w:val="22"/>
          <w:highlight w:val="yellow"/>
        </w:rPr>
        <w:t>备用批次供货的，</w:t>
      </w:r>
      <w:r>
        <w:rPr>
          <w:rFonts w:hint="eastAsia" w:ascii="宋体" w:hAnsi="宋体"/>
          <w:szCs w:val="22"/>
          <w:highlight w:val="yellow"/>
        </w:rPr>
        <w:t>采购人确定采购数量后，成交供应商于</w:t>
      </w:r>
      <w:r>
        <w:rPr>
          <w:rFonts w:ascii="宋体" w:hAnsi="宋体"/>
          <w:szCs w:val="22"/>
          <w:highlight w:val="yellow"/>
        </w:rPr>
        <w:t>10</w:t>
      </w:r>
      <w:r>
        <w:rPr>
          <w:rFonts w:hint="eastAsia" w:ascii="宋体" w:hAnsi="宋体"/>
          <w:szCs w:val="22"/>
          <w:highlight w:val="yellow"/>
        </w:rPr>
        <w:t>个日历天内将所需护士鞋邮寄给采购人仓库或指定地点</w:t>
      </w:r>
      <w:r>
        <w:rPr>
          <w:rFonts w:hint="eastAsia" w:ascii="宋体" w:hAnsi="宋体"/>
          <w:szCs w:val="22"/>
        </w:rPr>
        <w:t>；首批</w:t>
      </w:r>
      <w:r>
        <w:rPr>
          <w:rFonts w:ascii="宋体" w:hAnsi="宋体"/>
          <w:szCs w:val="22"/>
        </w:rPr>
        <w:t>供货的，</w:t>
      </w:r>
      <w:r>
        <w:rPr>
          <w:rFonts w:hint="eastAsia" w:ascii="宋体" w:hAnsi="宋体"/>
          <w:szCs w:val="22"/>
        </w:rPr>
        <w:t>每延迟一天扣200元，备用</w:t>
      </w:r>
      <w:r>
        <w:rPr>
          <w:rFonts w:ascii="宋体" w:hAnsi="宋体"/>
          <w:szCs w:val="22"/>
        </w:rPr>
        <w:t>供货的，每延迟</w:t>
      </w:r>
      <w:r>
        <w:rPr>
          <w:rFonts w:hint="eastAsia" w:ascii="宋体" w:hAnsi="宋体"/>
          <w:szCs w:val="22"/>
        </w:rPr>
        <w:t>邮寄</w:t>
      </w:r>
      <w:r>
        <w:rPr>
          <w:rFonts w:ascii="宋体" w:hAnsi="宋体"/>
          <w:szCs w:val="22"/>
        </w:rPr>
        <w:t>的，一天扣罚</w:t>
      </w:r>
      <w:r>
        <w:rPr>
          <w:rFonts w:hint="eastAsia" w:ascii="宋体" w:hAnsi="宋体"/>
          <w:szCs w:val="22"/>
        </w:rPr>
        <w:t>50元</w:t>
      </w:r>
      <w:r>
        <w:rPr>
          <w:rFonts w:ascii="宋体" w:hAnsi="宋体"/>
          <w:szCs w:val="22"/>
        </w:rPr>
        <w:t>，若</w:t>
      </w:r>
      <w:r>
        <w:rPr>
          <w:rFonts w:hint="eastAsia" w:ascii="宋体" w:hAnsi="宋体"/>
          <w:szCs w:val="22"/>
        </w:rPr>
        <w:t>首批</w:t>
      </w:r>
      <w:r>
        <w:rPr>
          <w:rFonts w:ascii="宋体" w:hAnsi="宋体"/>
          <w:szCs w:val="22"/>
        </w:rPr>
        <w:t>货备用</w:t>
      </w:r>
      <w:r>
        <w:rPr>
          <w:rFonts w:hint="eastAsia" w:ascii="宋体" w:hAnsi="宋体"/>
          <w:szCs w:val="22"/>
        </w:rPr>
        <w:t>逾期配送</w:t>
      </w:r>
      <w:r>
        <w:rPr>
          <w:rFonts w:ascii="宋体" w:hAnsi="宋体"/>
          <w:szCs w:val="22"/>
        </w:rPr>
        <w:t>货邮寄货物</w:t>
      </w:r>
      <w:r>
        <w:rPr>
          <w:rFonts w:hint="eastAsia" w:ascii="宋体" w:hAnsi="宋体"/>
          <w:szCs w:val="22"/>
        </w:rPr>
        <w:t>超过15个日历天的，采购人有权单方终止合同，并追究成交供应商的违约责任。</w:t>
      </w:r>
    </w:p>
    <w:p>
      <w:pPr>
        <w:numPr>
          <w:ilvl w:val="0"/>
          <w:numId w:val="5"/>
        </w:numPr>
        <w:tabs>
          <w:tab w:val="left" w:pos="709"/>
        </w:tabs>
        <w:spacing w:line="360" w:lineRule="auto"/>
        <w:jc w:val="left"/>
        <w:rPr>
          <w:rFonts w:hint="eastAsia" w:ascii="宋体" w:hAnsi="宋体"/>
          <w:b/>
          <w:szCs w:val="22"/>
        </w:rPr>
      </w:pPr>
      <w:r>
        <w:rPr>
          <w:rFonts w:hint="eastAsia" w:ascii="宋体" w:hAnsi="宋体"/>
          <w:b/>
          <w:szCs w:val="22"/>
        </w:rPr>
        <w:t>售后服务</w:t>
      </w:r>
    </w:p>
    <w:p>
      <w:pPr>
        <w:numPr>
          <w:ilvl w:val="0"/>
          <w:numId w:val="6"/>
        </w:numPr>
        <w:tabs>
          <w:tab w:val="left" w:pos="709"/>
        </w:tabs>
        <w:spacing w:line="360" w:lineRule="auto"/>
        <w:jc w:val="left"/>
        <w:rPr>
          <w:rFonts w:ascii="宋体" w:hAnsi="宋体"/>
          <w:szCs w:val="21"/>
          <w:highlight w:val="yellow"/>
        </w:rPr>
      </w:pPr>
      <w:r>
        <w:rPr>
          <w:rFonts w:hint="eastAsia" w:ascii="宋体" w:hAnsi="宋体"/>
          <w:szCs w:val="21"/>
          <w:highlight w:val="yellow"/>
        </w:rPr>
        <w:t>200对</w:t>
      </w:r>
      <w:r>
        <w:rPr>
          <w:rFonts w:ascii="宋体" w:hAnsi="宋体"/>
          <w:szCs w:val="21"/>
          <w:highlight w:val="yellow"/>
        </w:rPr>
        <w:t>备用的护士鞋，当成交供应商收到采购人送货指令后</w:t>
      </w:r>
      <w:r>
        <w:rPr>
          <w:rFonts w:hint="eastAsia" w:ascii="宋体" w:hAnsi="宋体"/>
          <w:szCs w:val="21"/>
          <w:highlight w:val="yellow"/>
        </w:rPr>
        <w:t>10日历天</w:t>
      </w:r>
      <w:r>
        <w:rPr>
          <w:rFonts w:ascii="宋体" w:hAnsi="宋体"/>
          <w:szCs w:val="21"/>
          <w:highlight w:val="yellow"/>
        </w:rPr>
        <w:t>内完成</w:t>
      </w:r>
      <w:r>
        <w:rPr>
          <w:rFonts w:hint="eastAsia" w:ascii="宋体" w:hAnsi="宋体"/>
          <w:szCs w:val="21"/>
          <w:highlight w:val="yellow"/>
        </w:rPr>
        <w:t>生产</w:t>
      </w:r>
      <w:r>
        <w:rPr>
          <w:rFonts w:ascii="宋体" w:hAnsi="宋体"/>
          <w:szCs w:val="21"/>
          <w:highlight w:val="yellow"/>
        </w:rPr>
        <w:t>及</w:t>
      </w:r>
      <w:r>
        <w:rPr>
          <w:rFonts w:hint="eastAsia" w:ascii="宋体" w:hAnsi="宋体"/>
          <w:szCs w:val="21"/>
          <w:highlight w:val="yellow"/>
        </w:rPr>
        <w:t>邮寄送货</w:t>
      </w:r>
      <w:r>
        <w:rPr>
          <w:rFonts w:ascii="宋体" w:hAnsi="宋体"/>
          <w:szCs w:val="21"/>
          <w:highlight w:val="yellow"/>
        </w:rPr>
        <w:t>，每次寄送不少于</w:t>
      </w:r>
      <w:r>
        <w:rPr>
          <w:rFonts w:hint="eastAsia" w:ascii="宋体" w:hAnsi="宋体"/>
          <w:szCs w:val="21"/>
          <w:highlight w:val="yellow"/>
        </w:rPr>
        <w:t>10对</w:t>
      </w:r>
      <w:r>
        <w:rPr>
          <w:rFonts w:ascii="宋体" w:hAnsi="宋体"/>
          <w:szCs w:val="21"/>
          <w:highlight w:val="yellow"/>
        </w:rPr>
        <w:t>，</w:t>
      </w:r>
      <w:r>
        <w:rPr>
          <w:rFonts w:hint="eastAsia" w:ascii="宋体" w:hAnsi="宋体"/>
          <w:szCs w:val="21"/>
          <w:highlight w:val="yellow"/>
        </w:rPr>
        <w:t>邮费</w:t>
      </w:r>
      <w:r>
        <w:rPr>
          <w:rFonts w:ascii="宋体" w:hAnsi="宋体"/>
          <w:szCs w:val="21"/>
          <w:highlight w:val="yellow"/>
        </w:rPr>
        <w:t>由成交供应商</w:t>
      </w:r>
      <w:r>
        <w:rPr>
          <w:rFonts w:hint="eastAsia" w:ascii="宋体" w:hAnsi="宋体"/>
          <w:szCs w:val="21"/>
          <w:highlight w:val="yellow"/>
        </w:rPr>
        <w:t>承担</w:t>
      </w:r>
      <w:r>
        <w:rPr>
          <w:rFonts w:ascii="宋体" w:hAnsi="宋体"/>
          <w:szCs w:val="21"/>
          <w:highlight w:val="yellow"/>
        </w:rPr>
        <w:t>。</w:t>
      </w:r>
    </w:p>
    <w:p>
      <w:pPr>
        <w:numPr>
          <w:ilvl w:val="0"/>
          <w:numId w:val="6"/>
        </w:numPr>
        <w:tabs>
          <w:tab w:val="left" w:pos="709"/>
        </w:tabs>
        <w:spacing w:line="360" w:lineRule="auto"/>
        <w:jc w:val="left"/>
        <w:rPr>
          <w:rFonts w:hint="eastAsia" w:ascii="宋体" w:hAnsi="宋体"/>
          <w:szCs w:val="21"/>
        </w:rPr>
      </w:pPr>
      <w:r>
        <w:rPr>
          <w:rFonts w:hint="eastAsia" w:ascii="宋体" w:hAnsi="宋体"/>
          <w:szCs w:val="21"/>
        </w:rPr>
        <w:t>成交供应商提供的通用（常用）护士鞋在使用过程中发现质量问题，成交供应商应在收到采购人通知后</w:t>
      </w:r>
      <w:r>
        <w:rPr>
          <w:rFonts w:hint="eastAsia" w:ascii="宋体" w:hAnsi="宋体"/>
          <w:szCs w:val="21"/>
          <w:u w:val="single"/>
        </w:rPr>
        <w:t>_7_</w:t>
      </w:r>
      <w:r>
        <w:rPr>
          <w:rFonts w:hint="eastAsia" w:ascii="宋体" w:hAnsi="宋体"/>
          <w:szCs w:val="21"/>
        </w:rPr>
        <w:t>天内给予更换。</w:t>
      </w:r>
    </w:p>
    <w:p>
      <w:pPr>
        <w:widowControl/>
        <w:numPr>
          <w:ilvl w:val="0"/>
          <w:numId w:val="6"/>
        </w:numPr>
        <w:shd w:val="clear" w:color="auto" w:fill="FFFFFF"/>
        <w:spacing w:line="360" w:lineRule="auto"/>
        <w:jc w:val="left"/>
        <w:rPr>
          <w:rFonts w:hint="eastAsia" w:ascii="宋体" w:hAnsi="宋体" w:cs="宋体"/>
          <w:kern w:val="0"/>
          <w:szCs w:val="21"/>
          <w:shd w:val="clear" w:color="auto" w:fill="FFFFFF"/>
        </w:rPr>
      </w:pPr>
      <w:r>
        <w:rPr>
          <w:rFonts w:hint="eastAsia" w:ascii="宋体" w:hAnsi="宋体" w:cs="宋体"/>
          <w:kern w:val="0"/>
          <w:szCs w:val="21"/>
          <w:shd w:val="clear" w:color="auto" w:fill="FFFFFF"/>
        </w:rPr>
        <w:t>若成交供应商提供的护士鞋不适用，在采购人不损坏护士鞋及其包装的情况下，采购人有权要求成交供应商</w:t>
      </w:r>
      <w:r>
        <w:rPr>
          <w:rFonts w:hint="eastAsia" w:ascii="宋体" w:hAnsi="宋体" w:cs="宋体"/>
          <w:kern w:val="0"/>
          <w:szCs w:val="21"/>
          <w:u w:val="single"/>
          <w:shd w:val="clear" w:color="auto" w:fill="FFFFFF"/>
        </w:rPr>
        <w:t xml:space="preserve"> 7 </w:t>
      </w:r>
      <w:r>
        <w:rPr>
          <w:rFonts w:hint="eastAsia" w:ascii="宋体" w:hAnsi="宋体" w:cs="宋体"/>
          <w:kern w:val="0"/>
          <w:szCs w:val="21"/>
          <w:shd w:val="clear" w:color="auto" w:fill="FFFFFF"/>
        </w:rPr>
        <w:t>天内更换护士鞋。</w:t>
      </w:r>
    </w:p>
    <w:p>
      <w:pPr>
        <w:numPr>
          <w:ilvl w:val="0"/>
          <w:numId w:val="5"/>
        </w:numPr>
        <w:tabs>
          <w:tab w:val="left" w:pos="709"/>
        </w:tabs>
        <w:spacing w:line="360" w:lineRule="auto"/>
        <w:jc w:val="left"/>
        <w:rPr>
          <w:rFonts w:hint="eastAsia" w:ascii="宋体" w:hAnsi="宋体"/>
          <w:b/>
          <w:szCs w:val="22"/>
        </w:rPr>
      </w:pPr>
      <w:r>
        <w:rPr>
          <w:rFonts w:hint="eastAsia" w:ascii="宋体" w:hAnsi="宋体"/>
          <w:b/>
          <w:szCs w:val="22"/>
        </w:rPr>
        <w:t>质量要求：</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护士鞋交货款式必须与磋商样品款式相一致。</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具有气垫底。</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鞋面材质：头层牛皮。鞋面内外材质：真皮，颜色：白色。鞋底材质：气垫底。要求鞋面、内里面料透气、具有弹性海绵包口防刮脚、易清洁，鞋底材料耐曲折、耐碰撞、耐磨、防滑、静音</w:t>
      </w:r>
      <w:r>
        <w:rPr>
          <w:rFonts w:ascii="宋体" w:hAnsi="宋体"/>
          <w:szCs w:val="22"/>
        </w:rPr>
        <w:t>，鞋垫用胶粘住，鞋帮长度合适走路不掉跟</w:t>
      </w:r>
      <w:r>
        <w:rPr>
          <w:rFonts w:hint="eastAsia" w:ascii="宋体" w:hAnsi="宋体"/>
          <w:szCs w:val="22"/>
        </w:rPr>
        <w:t>。</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成交供应商所提供护士鞋，必须符合国家有关规范和环保要求及采购人的技术要求，并通过合法渠道进行批发或生产。</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成交供应商保证护士鞋是全新、未曾使用过的，品质以样品为标准。</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护士鞋实行三包制（护士鞋尺码不合；外观污损；从采购人验收日起，护士鞋6个月内开胶、断底、断面等现象可换货或退货）。</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成交供应商所提供的护士鞋不能以次充好，必须按报价清单指定的配置清单、规格或技术要求要求供货。成交供应商对提供的护士鞋实行三包，免费保修一年。如因成交供应商提供的护士鞋由于质量问题或护士鞋属于劣质护士鞋，经（第三方专业机构）鉴定核实，成交供应商必须负责因此引起的所有责任（经济责任等），并采购人有权单方面终止合同，选择第二成交供应商执行本项目。</w:t>
      </w:r>
    </w:p>
    <w:p>
      <w:pPr>
        <w:numPr>
          <w:ilvl w:val="0"/>
          <w:numId w:val="7"/>
        </w:numPr>
        <w:tabs>
          <w:tab w:val="left" w:pos="709"/>
        </w:tabs>
        <w:spacing w:line="360" w:lineRule="auto"/>
        <w:jc w:val="left"/>
        <w:rPr>
          <w:rFonts w:hint="eastAsia" w:ascii="宋体" w:hAnsi="宋体"/>
          <w:szCs w:val="22"/>
        </w:rPr>
      </w:pPr>
      <w:r>
        <w:rPr>
          <w:rFonts w:hint="eastAsia" w:ascii="Calibri" w:hAnsi="Calibri"/>
          <w:szCs w:val="21"/>
        </w:rPr>
        <w:t>护士鞋的包装：以品种及规格为单位进行装箱，在每个包装箱上注明名称。</w:t>
      </w:r>
    </w:p>
    <w:p>
      <w:pPr>
        <w:numPr>
          <w:ilvl w:val="0"/>
          <w:numId w:val="7"/>
        </w:numPr>
        <w:tabs>
          <w:tab w:val="left" w:pos="709"/>
        </w:tabs>
        <w:spacing w:line="360" w:lineRule="auto"/>
        <w:jc w:val="left"/>
        <w:rPr>
          <w:rFonts w:hint="eastAsia" w:ascii="宋体" w:hAnsi="宋体"/>
          <w:szCs w:val="22"/>
        </w:rPr>
      </w:pPr>
      <w:r>
        <w:rPr>
          <w:rFonts w:hint="eastAsia" w:ascii="宋体" w:hAnsi="宋体"/>
          <w:szCs w:val="22"/>
        </w:rPr>
        <w:t>若首批</w:t>
      </w:r>
      <w:r>
        <w:rPr>
          <w:rFonts w:ascii="宋体" w:hAnsi="宋体"/>
          <w:szCs w:val="22"/>
        </w:rPr>
        <w:t>供货</w:t>
      </w:r>
      <w:r>
        <w:rPr>
          <w:rFonts w:hint="eastAsia" w:ascii="宋体" w:hAnsi="宋体"/>
          <w:szCs w:val="22"/>
        </w:rPr>
        <w:t>验收护士鞋时发现有5对或以上假冒伪劣或残次品情况，采购人有权终止合同，</w:t>
      </w:r>
      <w:r>
        <w:rPr>
          <w:rFonts w:ascii="宋体" w:hAnsi="宋体"/>
          <w:szCs w:val="22"/>
        </w:rPr>
        <w:t>备用供货验收护士鞋</w:t>
      </w:r>
      <w:r>
        <w:rPr>
          <w:rFonts w:hint="eastAsia" w:ascii="宋体" w:hAnsi="宋体"/>
          <w:szCs w:val="22"/>
        </w:rPr>
        <w:t>时</w:t>
      </w:r>
      <w:r>
        <w:rPr>
          <w:rFonts w:ascii="宋体" w:hAnsi="宋体"/>
          <w:szCs w:val="22"/>
        </w:rPr>
        <w:t>发现有</w:t>
      </w:r>
      <w:r>
        <w:rPr>
          <w:rFonts w:hint="eastAsia" w:ascii="宋体" w:hAnsi="宋体"/>
          <w:szCs w:val="22"/>
        </w:rPr>
        <w:t>1对或残次品情况，</w:t>
      </w:r>
      <w:r>
        <w:rPr>
          <w:rFonts w:ascii="宋体" w:hAnsi="宋体"/>
          <w:szCs w:val="22"/>
        </w:rPr>
        <w:t>按该批次的三倍</w:t>
      </w:r>
      <w:r>
        <w:rPr>
          <w:rFonts w:hint="eastAsia" w:ascii="宋体" w:hAnsi="宋体"/>
          <w:szCs w:val="22"/>
        </w:rPr>
        <w:t>价格</w:t>
      </w:r>
      <w:r>
        <w:rPr>
          <w:rFonts w:ascii="宋体" w:hAnsi="宋体"/>
          <w:szCs w:val="22"/>
        </w:rPr>
        <w:t>赔偿采购人</w:t>
      </w:r>
      <w:r>
        <w:rPr>
          <w:rFonts w:hint="eastAsia" w:ascii="宋体" w:hAnsi="宋体"/>
          <w:szCs w:val="22"/>
        </w:rPr>
        <w:t>。</w:t>
      </w:r>
    </w:p>
    <w:p>
      <w:pPr>
        <w:numPr>
          <w:ilvl w:val="0"/>
          <w:numId w:val="7"/>
        </w:numPr>
        <w:tabs>
          <w:tab w:val="left" w:pos="709"/>
        </w:tabs>
        <w:spacing w:line="360" w:lineRule="auto"/>
        <w:jc w:val="left"/>
        <w:rPr>
          <w:rFonts w:hint="eastAsia" w:ascii="宋体" w:hAnsi="宋体"/>
          <w:szCs w:val="22"/>
        </w:rPr>
      </w:pPr>
      <w:r>
        <w:rPr>
          <w:rFonts w:hint="eastAsia" w:ascii="Calibri" w:hAnsi="Calibri"/>
          <w:szCs w:val="21"/>
          <w:shd w:val="clear" w:color="auto" w:fill="FFFFFF"/>
        </w:rPr>
        <w:t>若成交供应商提供的护士鞋不适用，在采购人不损坏护士鞋及其包装的情况下，采购人有权要求成交供应商负责及时调换护士鞋。</w:t>
      </w:r>
    </w:p>
    <w:p>
      <w:pPr>
        <w:numPr>
          <w:ilvl w:val="0"/>
          <w:numId w:val="7"/>
        </w:numPr>
        <w:tabs>
          <w:tab w:val="left" w:pos="709"/>
        </w:tabs>
        <w:spacing w:line="360" w:lineRule="auto"/>
        <w:jc w:val="left"/>
        <w:rPr>
          <w:rFonts w:hint="eastAsia" w:ascii="宋体" w:hAnsi="宋体"/>
          <w:szCs w:val="21"/>
        </w:rPr>
      </w:pPr>
      <w:r>
        <w:rPr>
          <w:rFonts w:hint="eastAsia" w:ascii="Calibri" w:hAnsi="Calibri"/>
          <w:szCs w:val="21"/>
        </w:rPr>
        <w:t>成交供应商需采用厂家标准包装，且必须满足运输安全要求和规范规定，由于包装和运输过程中造成护士鞋损坏，一切责任由成交供应商承担。成交供应商有义务保证护士鞋包装的完好无损，采购人有权拒收成交供应商交付的已损坏的护士鞋，并在7天内更换护士鞋。</w:t>
      </w:r>
    </w:p>
    <w:p>
      <w:pPr>
        <w:numPr>
          <w:ilvl w:val="0"/>
          <w:numId w:val="1"/>
        </w:numPr>
        <w:tabs>
          <w:tab w:val="left" w:pos="525"/>
          <w:tab w:val="left" w:pos="846"/>
          <w:tab w:val="clear" w:pos="523"/>
        </w:tabs>
        <w:autoSpaceDE w:val="0"/>
        <w:autoSpaceDN w:val="0"/>
        <w:adjustRightInd w:val="0"/>
        <w:spacing w:before="156" w:beforeLines="50" w:line="400" w:lineRule="exact"/>
        <w:ind w:left="522"/>
        <w:outlineLvl w:val="1"/>
        <w:rPr>
          <w:rFonts w:hint="eastAsia" w:ascii="宋体" w:hAnsi="宋体"/>
          <w:b/>
          <w:bCs/>
          <w:szCs w:val="21"/>
        </w:rPr>
      </w:pPr>
      <w:r>
        <w:rPr>
          <w:rFonts w:hint="eastAsia" w:ascii="宋体" w:hAnsi="宋体"/>
          <w:b/>
          <w:bCs/>
          <w:szCs w:val="21"/>
        </w:rPr>
        <w:t>费用支付方式</w:t>
      </w:r>
    </w:p>
    <w:p>
      <w:pPr>
        <w:spacing w:line="360" w:lineRule="auto"/>
        <w:ind w:firstLine="420" w:firstLineChars="200"/>
        <w:rPr>
          <w:rFonts w:hint="eastAsia" w:ascii="宋体" w:hAnsi="宋体"/>
          <w:szCs w:val="21"/>
        </w:rPr>
      </w:pPr>
      <w:r>
        <w:rPr>
          <w:rFonts w:hint="eastAsia" w:ascii="宋体" w:hAnsi="宋体"/>
          <w:szCs w:val="21"/>
        </w:rPr>
        <w:t>本项目实行分批采购分批</w:t>
      </w:r>
      <w:r>
        <w:rPr>
          <w:rFonts w:ascii="宋体" w:hAnsi="宋体"/>
          <w:szCs w:val="21"/>
        </w:rPr>
        <w:t>结算</w:t>
      </w:r>
      <w:r>
        <w:rPr>
          <w:rFonts w:hint="eastAsia" w:ascii="宋体" w:hAnsi="宋体"/>
          <w:szCs w:val="21"/>
        </w:rPr>
        <w:t>，每批次护士鞋验收合格后结算。</w:t>
      </w:r>
    </w:p>
    <w:p>
      <w:pPr>
        <w:spacing w:line="360" w:lineRule="auto"/>
        <w:ind w:firstLine="420" w:firstLineChars="200"/>
        <w:rPr>
          <w:rFonts w:hint="eastAsia" w:ascii="宋体" w:hAnsi="宋体"/>
          <w:szCs w:val="21"/>
        </w:rPr>
      </w:pPr>
      <w:r>
        <w:rPr>
          <w:rFonts w:hint="eastAsia" w:ascii="宋体" w:hAnsi="宋体"/>
          <w:szCs w:val="21"/>
        </w:rPr>
        <w:t>按采购人指定地点交付，验收合格后，以人民币方式结算，成交供应商首批次请款</w:t>
      </w:r>
      <w:r>
        <w:rPr>
          <w:rFonts w:ascii="宋体" w:hAnsi="宋体"/>
          <w:szCs w:val="21"/>
        </w:rPr>
        <w:t>时</w:t>
      </w:r>
      <w:r>
        <w:rPr>
          <w:rFonts w:hint="eastAsia" w:ascii="宋体" w:hAnsi="宋体"/>
          <w:szCs w:val="21"/>
        </w:rPr>
        <w:t>须提供以下资料：</w:t>
      </w:r>
    </w:p>
    <w:p>
      <w:pPr>
        <w:spacing w:line="360" w:lineRule="auto"/>
        <w:ind w:firstLine="525" w:firstLineChars="250"/>
        <w:rPr>
          <w:rFonts w:hint="eastAsia" w:ascii="宋体" w:hAnsi="宋体"/>
          <w:szCs w:val="21"/>
        </w:rPr>
      </w:pPr>
      <w:r>
        <w:rPr>
          <w:rFonts w:hint="eastAsia" w:ascii="宋体" w:hAnsi="宋体"/>
          <w:szCs w:val="21"/>
        </w:rPr>
        <w:t>1、送货签收确认清单；</w:t>
      </w:r>
    </w:p>
    <w:p>
      <w:pPr>
        <w:spacing w:line="360" w:lineRule="auto"/>
        <w:ind w:firstLine="525" w:firstLineChars="250"/>
        <w:rPr>
          <w:rFonts w:hint="eastAsia" w:ascii="宋体" w:hAnsi="宋体"/>
          <w:szCs w:val="21"/>
        </w:rPr>
      </w:pPr>
      <w:r>
        <w:rPr>
          <w:rFonts w:hint="eastAsia" w:ascii="宋体" w:hAnsi="宋体"/>
          <w:szCs w:val="21"/>
        </w:rPr>
        <w:t>2、成交供应商开具的正式发票；</w:t>
      </w:r>
    </w:p>
    <w:p>
      <w:pPr>
        <w:spacing w:line="360" w:lineRule="auto"/>
        <w:ind w:firstLine="525" w:firstLineChars="250"/>
        <w:rPr>
          <w:rFonts w:hint="eastAsia" w:ascii="宋体" w:hAnsi="宋体"/>
          <w:szCs w:val="21"/>
        </w:rPr>
      </w:pPr>
      <w:r>
        <w:rPr>
          <w:rFonts w:hint="eastAsia" w:ascii="宋体" w:hAnsi="宋体"/>
          <w:szCs w:val="21"/>
        </w:rPr>
        <w:t>3、验收报告等双方协商需提交的资料。</w:t>
      </w:r>
    </w:p>
    <w:p>
      <w:pPr>
        <w:spacing w:line="360" w:lineRule="auto"/>
        <w:ind w:firstLine="359" w:firstLineChars="171"/>
        <w:rPr>
          <w:rFonts w:hint="eastAsia" w:ascii="宋体" w:hAnsi="宋体"/>
          <w:szCs w:val="21"/>
        </w:rPr>
      </w:pPr>
      <w:r>
        <w:rPr>
          <w:rFonts w:hint="eastAsia" w:ascii="宋体" w:hAnsi="宋体"/>
          <w:szCs w:val="21"/>
        </w:rPr>
        <w:t>采购人项目负责人收到后应在十五日内（遇节假日延顺）对单据核对无误后确认并送审。采购人审计科、财务科在收到发票后二十个工作日内（遇节假日延顺）完成审批及以转帐支票付款。</w:t>
      </w:r>
    </w:p>
    <w:p>
      <w:pPr>
        <w:spacing w:line="360" w:lineRule="auto"/>
        <w:ind w:firstLine="359" w:firstLineChars="171"/>
        <w:rPr>
          <w:rFonts w:hint="eastAsia" w:ascii="宋体" w:hAnsi="宋体"/>
          <w:szCs w:val="21"/>
        </w:rPr>
      </w:pPr>
      <w:r>
        <w:rPr>
          <w:rFonts w:hint="eastAsia" w:ascii="宋体" w:hAnsi="宋体"/>
          <w:szCs w:val="21"/>
        </w:rPr>
        <w:t>成交供应商供货完毕后，必须按时与采购人进行结算工作。</w:t>
      </w:r>
    </w:p>
    <w:p>
      <w:pPr>
        <w:pStyle w:val="2"/>
        <w:spacing w:line="360" w:lineRule="auto"/>
        <w:rPr>
          <w:rFonts w:hAnsi="宋体"/>
          <w:b/>
          <w:sz w:val="30"/>
          <w:szCs w:val="30"/>
        </w:rPr>
        <w:sectPr>
          <w:footerReference r:id="rId6" w:type="first"/>
          <w:headerReference r:id="rId3" w:type="default"/>
          <w:footerReference r:id="rId4" w:type="default"/>
          <w:footerReference r:id="rId5" w:type="even"/>
          <w:pgSz w:w="11906" w:h="16838"/>
          <w:pgMar w:top="1247" w:right="1247" w:bottom="1304" w:left="1247" w:header="794" w:footer="794" w:gutter="0"/>
          <w:pgNumType w:start="1"/>
          <w:cols w:space="720" w:num="1"/>
          <w:titlePg/>
          <w:docGrid w:type="linesAndChars" w:linePitch="312" w:charSpace="0"/>
        </w:sectPr>
      </w:pPr>
    </w:p>
    <w:p>
      <w:pPr>
        <w:spacing w:line="360" w:lineRule="auto"/>
        <w:rPr>
          <w:rFonts w:ascii="宋体" w:hAnsi="宋体"/>
          <w:szCs w:val="21"/>
        </w:rPr>
      </w:pPr>
      <w:r>
        <w:rPr>
          <w:rFonts w:hint="eastAsia" w:ascii="宋体" w:hAnsi="宋体"/>
          <w:szCs w:val="21"/>
        </w:rPr>
        <w:t>附件1</w:t>
      </w:r>
      <w:r>
        <w:rPr>
          <w:rFonts w:ascii="宋体" w:hAnsi="宋体"/>
          <w:szCs w:val="21"/>
        </w:rPr>
        <w:t xml:space="preserve">  </w:t>
      </w:r>
      <w:r>
        <w:rPr>
          <w:rFonts w:hint="eastAsia" w:ascii="宋体" w:hAnsi="宋体"/>
          <w:szCs w:val="21"/>
        </w:rPr>
        <w:t>款式要求</w:t>
      </w:r>
    </w:p>
    <w:tbl>
      <w:tblPr>
        <w:tblStyle w:val="5"/>
        <w:tblW w:w="0" w:type="auto"/>
        <w:tblInd w:w="0" w:type="dxa"/>
        <w:tblLayout w:type="autofit"/>
        <w:tblCellMar>
          <w:top w:w="0" w:type="dxa"/>
          <w:left w:w="108" w:type="dxa"/>
          <w:bottom w:w="0" w:type="dxa"/>
          <w:right w:w="108" w:type="dxa"/>
        </w:tblCellMar>
      </w:tblPr>
      <w:tblGrid>
        <w:gridCol w:w="9628"/>
      </w:tblGrid>
      <w:tr>
        <w:tblPrEx>
          <w:tblCellMar>
            <w:top w:w="0" w:type="dxa"/>
            <w:left w:w="108" w:type="dxa"/>
            <w:bottom w:w="0" w:type="dxa"/>
            <w:right w:w="108" w:type="dxa"/>
          </w:tblCellMar>
        </w:tblPrEx>
        <w:tc>
          <w:tcPr>
            <w:tcW w:w="9628" w:type="dxa"/>
            <w:shd w:val="clear" w:color="auto" w:fill="auto"/>
            <w:noWrap w:val="0"/>
            <w:vAlign w:val="top"/>
          </w:tcPr>
          <w:p>
            <w:pPr>
              <w:spacing w:line="360" w:lineRule="auto"/>
              <w:jc w:val="center"/>
              <w:rPr>
                <w:rFonts w:hint="eastAsia" w:ascii="宋体" w:hAnsi="宋体"/>
                <w:szCs w:val="21"/>
              </w:rPr>
            </w:pPr>
            <w:r>
              <w:rPr>
                <w:rFonts w:ascii="宋体" w:hAnsi="宋体"/>
                <w:szCs w:val="21"/>
              </w:rPr>
              <w:drawing>
                <wp:inline distT="0" distB="0" distL="114300" distR="114300">
                  <wp:extent cx="4679315" cy="6241415"/>
                  <wp:effectExtent l="0" t="0" r="6985" b="6985"/>
                  <wp:docPr id="4" name="图片 1" descr="1da14a51d96d0fd7bbe118dae73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da14a51d96d0fd7bbe118dae737514"/>
                          <pic:cNvPicPr>
                            <a:picLocks noChangeAspect="1"/>
                          </pic:cNvPicPr>
                        </pic:nvPicPr>
                        <pic:blipFill>
                          <a:blip r:embed="rId8"/>
                          <a:stretch>
                            <a:fillRect/>
                          </a:stretch>
                        </pic:blipFill>
                        <pic:spPr>
                          <a:xfrm>
                            <a:off x="0" y="0"/>
                            <a:ext cx="4679315" cy="624141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628" w:type="dxa"/>
            <w:shd w:val="clear" w:color="auto" w:fill="auto"/>
            <w:noWrap w:val="0"/>
            <w:vAlign w:val="top"/>
          </w:tcPr>
          <w:p>
            <w:pPr>
              <w:spacing w:line="360" w:lineRule="auto"/>
              <w:jc w:val="center"/>
              <w:rPr>
                <w:rFonts w:hint="eastAsia" w:ascii="宋体" w:hAnsi="宋体"/>
                <w:szCs w:val="21"/>
              </w:rPr>
            </w:pPr>
            <w:r>
              <w:rPr>
                <w:rFonts w:ascii="宋体" w:hAnsi="宋体"/>
                <w:szCs w:val="21"/>
              </w:rPr>
              <w:drawing>
                <wp:inline distT="0" distB="0" distL="114300" distR="114300">
                  <wp:extent cx="4685030" cy="3512185"/>
                  <wp:effectExtent l="0" t="0" r="1270" b="12065"/>
                  <wp:docPr id="1" name="图片 2" descr="36fbc352212a69f2c87d1d5ed6f7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36fbc352212a69f2c87d1d5ed6f79e7"/>
                          <pic:cNvPicPr>
                            <a:picLocks noChangeAspect="1"/>
                          </pic:cNvPicPr>
                        </pic:nvPicPr>
                        <pic:blipFill>
                          <a:blip r:embed="rId9"/>
                          <a:stretch>
                            <a:fillRect/>
                          </a:stretch>
                        </pic:blipFill>
                        <pic:spPr>
                          <a:xfrm>
                            <a:off x="0" y="0"/>
                            <a:ext cx="4685030" cy="351218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628" w:type="dxa"/>
            <w:shd w:val="clear" w:color="auto" w:fill="auto"/>
            <w:noWrap w:val="0"/>
            <w:vAlign w:val="top"/>
          </w:tcPr>
          <w:p>
            <w:pPr>
              <w:spacing w:line="360" w:lineRule="auto"/>
              <w:jc w:val="center"/>
              <w:rPr>
                <w:rFonts w:hint="eastAsia" w:ascii="宋体" w:hAnsi="宋体"/>
                <w:szCs w:val="21"/>
              </w:rPr>
            </w:pPr>
            <w:r>
              <w:rPr>
                <w:rFonts w:ascii="宋体" w:hAnsi="宋体"/>
                <w:szCs w:val="21"/>
              </w:rPr>
              <w:drawing>
                <wp:inline distT="0" distB="0" distL="114300" distR="114300">
                  <wp:extent cx="4681855" cy="2633345"/>
                  <wp:effectExtent l="0" t="0" r="4445" b="14605"/>
                  <wp:docPr id="3" name="图片 3" descr="732202ee8dee14f9e99435f3be1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2202ee8dee14f9e99435f3be17662"/>
                          <pic:cNvPicPr>
                            <a:picLocks noChangeAspect="1"/>
                          </pic:cNvPicPr>
                        </pic:nvPicPr>
                        <pic:blipFill>
                          <a:blip r:embed="rId10"/>
                          <a:stretch>
                            <a:fillRect/>
                          </a:stretch>
                        </pic:blipFill>
                        <pic:spPr>
                          <a:xfrm>
                            <a:off x="0" y="0"/>
                            <a:ext cx="4681855" cy="263334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9628" w:type="dxa"/>
            <w:shd w:val="clear" w:color="auto" w:fill="auto"/>
            <w:noWrap w:val="0"/>
            <w:vAlign w:val="top"/>
          </w:tcPr>
          <w:p>
            <w:pPr>
              <w:spacing w:line="360" w:lineRule="auto"/>
              <w:jc w:val="center"/>
              <w:rPr>
                <w:rFonts w:hint="eastAsia" w:ascii="宋体" w:hAnsi="宋体"/>
                <w:szCs w:val="21"/>
              </w:rPr>
            </w:pPr>
            <w:r>
              <w:rPr>
                <w:rFonts w:ascii="宋体" w:hAnsi="宋体"/>
                <w:szCs w:val="21"/>
              </w:rPr>
              <w:drawing>
                <wp:inline distT="0" distB="0" distL="114300" distR="114300">
                  <wp:extent cx="4681855" cy="2633345"/>
                  <wp:effectExtent l="0" t="0" r="4445" b="14605"/>
                  <wp:docPr id="2" name="图片 4" descr="ed77cbdfaf19dbd9711c795bc1c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ed77cbdfaf19dbd9711c795bc1c5137"/>
                          <pic:cNvPicPr>
                            <a:picLocks noChangeAspect="1"/>
                          </pic:cNvPicPr>
                        </pic:nvPicPr>
                        <pic:blipFill>
                          <a:blip r:embed="rId11"/>
                          <a:stretch>
                            <a:fillRect/>
                          </a:stretch>
                        </pic:blipFill>
                        <pic:spPr>
                          <a:xfrm>
                            <a:off x="0" y="0"/>
                            <a:ext cx="4681855" cy="2633345"/>
                          </a:xfrm>
                          <a:prstGeom prst="rect">
                            <a:avLst/>
                          </a:prstGeom>
                          <a:noFill/>
                          <a:ln>
                            <a:noFill/>
                          </a:ln>
                        </pic:spPr>
                      </pic:pic>
                    </a:graphicData>
                  </a:graphic>
                </wp:inline>
              </w:drawing>
            </w:r>
          </w:p>
        </w:tc>
      </w:tr>
    </w:tbl>
    <w:p>
      <w:pPr>
        <w:spacing w:line="360" w:lineRule="auto"/>
        <w:rPr>
          <w:rFonts w:hint="eastAsia" w:ascii="宋体" w:hAnsi="宋体"/>
          <w:szCs w:val="21"/>
        </w:rPr>
      </w:pPr>
    </w:p>
    <w:p>
      <w:pPr>
        <w:spacing w:line="360" w:lineRule="auto"/>
        <w:rPr>
          <w:rFonts w:hint="eastAsia" w:ascii="宋体" w:hAnsi="宋体"/>
          <w:szCs w:val="21"/>
        </w:rPr>
      </w:pPr>
    </w:p>
    <w:p>
      <w:pPr>
        <w:spacing w:line="360" w:lineRule="auto"/>
        <w:rPr>
          <w:rFonts w:hint="eastAsia" w:ascii="宋体" w:hAnsi="宋体"/>
          <w:szCs w:val="21"/>
        </w:rPr>
        <w:sectPr>
          <w:pgSz w:w="11906" w:h="16838"/>
          <w:pgMar w:top="1247" w:right="1247" w:bottom="1304" w:left="1247" w:header="794" w:footer="794" w:gutter="0"/>
          <w:pgNumType w:start="1"/>
          <w:cols w:space="720" w:num="1"/>
          <w:titlePg/>
          <w:docGrid w:type="linesAndChar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single" w:color="auto" w:sz="4" w:space="1"/>
      </w:pBdr>
      <w:ind w:left="4153" w:hanging="4153"/>
      <w:jc w:val="center"/>
    </w:pPr>
    <w:r>
      <w:fldChar w:fldCharType="begin"/>
    </w:r>
    <w:r>
      <w:rPr>
        <w:rStyle w:val="7"/>
      </w:rPr>
      <w:instrText xml:space="preserve"> PAGE </w:instrText>
    </w:r>
    <w:r>
      <w:fldChar w:fldCharType="separate"/>
    </w:r>
    <w:r>
      <w:rPr>
        <w:rStyle w:val="7"/>
      </w:rPr>
      <w:t>4</w:t>
    </w:r>
    <w:r>
      <w:fldChar w:fldCharType="end"/>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7"/>
      </w:rPr>
    </w:pPr>
    <w:r>
      <w:fldChar w:fldCharType="begin"/>
    </w:r>
    <w:r>
      <w:rPr>
        <w:rStyle w:val="7"/>
      </w:rPr>
      <w:instrText xml:space="preserve">PAGE  </w:instrText>
    </w:r>
    <w:r>
      <w:fldChar w:fldCharType="end"/>
    </w:r>
  </w:p>
  <w:p>
    <w:pPr>
      <w:pStyle w:val="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1</w:t>
    </w:r>
    <w: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6" w:space="0"/>
      </w:pBdr>
      <w:ind w:firstLine="360" w:firstLineChars="200"/>
      <w:jc w:val="both"/>
      <w:rPr>
        <w:rFonts w:hint="eastAsia" w:ascii="宋体" w:hAnsi="宋体"/>
        <w:bCs/>
        <w:color w:val="000000"/>
        <w:szCs w:val="21"/>
      </w:rPr>
    </w:pPr>
    <w:r>
      <w:rPr>
        <w:rFonts w:hint="eastAsia"/>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2B0EE5"/>
    <w:multiLevelType w:val="multilevel"/>
    <w:tmpl w:val="0C2B0EE5"/>
    <w:lvl w:ilvl="0" w:tentative="0">
      <w:start w:val="1"/>
      <w:numFmt w:val="decimal"/>
      <w:lvlText w:val="%1."/>
      <w:lvlJc w:val="left"/>
      <w:pPr>
        <w:ind w:left="874" w:hanging="360"/>
      </w:pPr>
      <w:rPr>
        <w:rFonts w:hint="default"/>
      </w:rPr>
    </w:lvl>
    <w:lvl w:ilvl="1" w:tentative="0">
      <w:start w:val="1"/>
      <w:numFmt w:val="lowerLetter"/>
      <w:lvlText w:val="%2)"/>
      <w:lvlJc w:val="left"/>
      <w:pPr>
        <w:ind w:left="1354" w:hanging="420"/>
      </w:pPr>
    </w:lvl>
    <w:lvl w:ilvl="2" w:tentative="0">
      <w:start w:val="1"/>
      <w:numFmt w:val="lowerRoman"/>
      <w:lvlText w:val="%3."/>
      <w:lvlJc w:val="right"/>
      <w:pPr>
        <w:ind w:left="1774" w:hanging="420"/>
      </w:pPr>
    </w:lvl>
    <w:lvl w:ilvl="3" w:tentative="0">
      <w:start w:val="1"/>
      <w:numFmt w:val="decimal"/>
      <w:lvlText w:val="%4."/>
      <w:lvlJc w:val="left"/>
      <w:pPr>
        <w:ind w:left="2194" w:hanging="420"/>
      </w:pPr>
    </w:lvl>
    <w:lvl w:ilvl="4" w:tentative="0">
      <w:start w:val="1"/>
      <w:numFmt w:val="lowerLetter"/>
      <w:lvlText w:val="%5)"/>
      <w:lvlJc w:val="left"/>
      <w:pPr>
        <w:ind w:left="2614" w:hanging="420"/>
      </w:pPr>
    </w:lvl>
    <w:lvl w:ilvl="5" w:tentative="0">
      <w:start w:val="1"/>
      <w:numFmt w:val="lowerRoman"/>
      <w:lvlText w:val="%6."/>
      <w:lvlJc w:val="right"/>
      <w:pPr>
        <w:ind w:left="3034" w:hanging="420"/>
      </w:pPr>
    </w:lvl>
    <w:lvl w:ilvl="6" w:tentative="0">
      <w:start w:val="1"/>
      <w:numFmt w:val="decimal"/>
      <w:lvlText w:val="%7."/>
      <w:lvlJc w:val="left"/>
      <w:pPr>
        <w:ind w:left="3454" w:hanging="420"/>
      </w:pPr>
    </w:lvl>
    <w:lvl w:ilvl="7" w:tentative="0">
      <w:start w:val="1"/>
      <w:numFmt w:val="lowerLetter"/>
      <w:lvlText w:val="%8)"/>
      <w:lvlJc w:val="left"/>
      <w:pPr>
        <w:ind w:left="3874" w:hanging="420"/>
      </w:pPr>
    </w:lvl>
    <w:lvl w:ilvl="8" w:tentative="0">
      <w:start w:val="1"/>
      <w:numFmt w:val="lowerRoman"/>
      <w:lvlText w:val="%9."/>
      <w:lvlJc w:val="right"/>
      <w:pPr>
        <w:ind w:left="4294" w:hanging="420"/>
      </w:pPr>
    </w:lvl>
  </w:abstractNum>
  <w:abstractNum w:abstractNumId="1">
    <w:nsid w:val="14CB755D"/>
    <w:multiLevelType w:val="multilevel"/>
    <w:tmpl w:val="14CB755D"/>
    <w:lvl w:ilvl="0" w:tentative="0">
      <w:start w:val="1"/>
      <w:numFmt w:val="decimal"/>
      <w:lvlText w:val="%1．"/>
      <w:lvlJc w:val="left"/>
      <w:pPr>
        <w:tabs>
          <w:tab w:val="left" w:pos="360"/>
        </w:tabs>
        <w:ind w:left="360" w:hanging="360"/>
      </w:pPr>
      <w:rPr>
        <w:rFonts w:hint="default"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8FE0C09"/>
    <w:multiLevelType w:val="multilevel"/>
    <w:tmpl w:val="18FE0C09"/>
    <w:lvl w:ilvl="0" w:tentative="0">
      <w:start w:val="1"/>
      <w:numFmt w:val="decimal"/>
      <w:lvlText w:val="%1．"/>
      <w:lvlJc w:val="left"/>
      <w:pPr>
        <w:tabs>
          <w:tab w:val="left" w:pos="360"/>
        </w:tabs>
        <w:ind w:left="360" w:hanging="360"/>
      </w:pPr>
      <w:rPr>
        <w:rFonts w:hint="default"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D0E1390"/>
    <w:multiLevelType w:val="multilevel"/>
    <w:tmpl w:val="3D0E1390"/>
    <w:lvl w:ilvl="0" w:tentative="0">
      <w:start w:val="1"/>
      <w:numFmt w:val="japaneseCounting"/>
      <w:lvlText w:val="（%1）"/>
      <w:lvlJc w:val="left"/>
      <w:pPr>
        <w:ind w:left="1080" w:hanging="720"/>
      </w:pPr>
      <w:rPr>
        <w:rFonts w:hint="default"/>
        <w:b/>
        <w:lang w:val="en-US"/>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4">
    <w:nsid w:val="4AE15E69"/>
    <w:multiLevelType w:val="multilevel"/>
    <w:tmpl w:val="4AE15E69"/>
    <w:lvl w:ilvl="0" w:tentative="0">
      <w:start w:val="1"/>
      <w:numFmt w:val="decimal"/>
      <w:lvlText w:val="%1."/>
      <w:lvlJc w:val="left"/>
      <w:pPr>
        <w:ind w:left="735" w:hanging="420"/>
      </w:p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5">
    <w:nsid w:val="516003D4"/>
    <w:multiLevelType w:val="multilevel"/>
    <w:tmpl w:val="516003D4"/>
    <w:lvl w:ilvl="0" w:tentative="0">
      <w:start w:val="1"/>
      <w:numFmt w:val="japaneseCounting"/>
      <w:lvlText w:val="%1、"/>
      <w:lvlJc w:val="left"/>
      <w:pPr>
        <w:tabs>
          <w:tab w:val="left" w:pos="523"/>
        </w:tabs>
        <w:ind w:left="523" w:hanging="420"/>
      </w:pPr>
      <w:rPr>
        <w:rFonts w:hint="default" w:cs="宋体"/>
        <w:b/>
      </w:rPr>
    </w:lvl>
    <w:lvl w:ilvl="1" w:tentative="0">
      <w:start w:val="1"/>
      <w:numFmt w:val="decimal"/>
      <w:lvlText w:val="%2."/>
      <w:lvlJc w:val="left"/>
      <w:pPr>
        <w:tabs>
          <w:tab w:val="left" w:pos="420"/>
        </w:tabs>
        <w:ind w:left="420" w:hanging="420"/>
      </w:pPr>
      <w:rPr>
        <w:rFonts w:hint="eastAsia"/>
        <w:b w:val="0"/>
      </w:rPr>
    </w:lvl>
    <w:lvl w:ilvl="2" w:tentative="0">
      <w:start w:val="1"/>
      <w:numFmt w:val="lowerRoman"/>
      <w:lvlText w:val="%3."/>
      <w:lvlJc w:val="right"/>
      <w:pPr>
        <w:tabs>
          <w:tab w:val="left" w:pos="1363"/>
        </w:tabs>
        <w:ind w:left="1363" w:hanging="420"/>
      </w:pPr>
    </w:lvl>
    <w:lvl w:ilvl="3" w:tentative="0">
      <w:start w:val="1"/>
      <w:numFmt w:val="decimal"/>
      <w:lvlText w:val="%4."/>
      <w:lvlJc w:val="left"/>
      <w:pPr>
        <w:tabs>
          <w:tab w:val="left" w:pos="1783"/>
        </w:tabs>
        <w:ind w:left="1783" w:hanging="420"/>
      </w:pPr>
    </w:lvl>
    <w:lvl w:ilvl="4" w:tentative="0">
      <w:start w:val="1"/>
      <w:numFmt w:val="lowerLetter"/>
      <w:lvlText w:val="%5)"/>
      <w:lvlJc w:val="left"/>
      <w:pPr>
        <w:tabs>
          <w:tab w:val="left" w:pos="2203"/>
        </w:tabs>
        <w:ind w:left="2203" w:hanging="420"/>
      </w:pPr>
    </w:lvl>
    <w:lvl w:ilvl="5" w:tentative="0">
      <w:start w:val="1"/>
      <w:numFmt w:val="lowerRoman"/>
      <w:lvlText w:val="%6."/>
      <w:lvlJc w:val="right"/>
      <w:pPr>
        <w:tabs>
          <w:tab w:val="left" w:pos="2623"/>
        </w:tabs>
        <w:ind w:left="2623" w:hanging="420"/>
      </w:pPr>
    </w:lvl>
    <w:lvl w:ilvl="6" w:tentative="0">
      <w:start w:val="1"/>
      <w:numFmt w:val="decimal"/>
      <w:lvlText w:val="%7."/>
      <w:lvlJc w:val="left"/>
      <w:pPr>
        <w:tabs>
          <w:tab w:val="left" w:pos="3043"/>
        </w:tabs>
        <w:ind w:left="3043" w:hanging="420"/>
      </w:pPr>
    </w:lvl>
    <w:lvl w:ilvl="7" w:tentative="0">
      <w:start w:val="1"/>
      <w:numFmt w:val="lowerLetter"/>
      <w:lvlText w:val="%8)"/>
      <w:lvlJc w:val="left"/>
      <w:pPr>
        <w:tabs>
          <w:tab w:val="left" w:pos="3463"/>
        </w:tabs>
        <w:ind w:left="3463" w:hanging="420"/>
      </w:pPr>
    </w:lvl>
    <w:lvl w:ilvl="8" w:tentative="0">
      <w:start w:val="1"/>
      <w:numFmt w:val="lowerRoman"/>
      <w:lvlText w:val="%9."/>
      <w:lvlJc w:val="right"/>
      <w:pPr>
        <w:tabs>
          <w:tab w:val="left" w:pos="3883"/>
        </w:tabs>
        <w:ind w:left="3883" w:hanging="420"/>
      </w:pPr>
    </w:lvl>
  </w:abstractNum>
  <w:abstractNum w:abstractNumId="6">
    <w:nsid w:val="7E031A47"/>
    <w:multiLevelType w:val="multilevel"/>
    <w:tmpl w:val="7E031A47"/>
    <w:lvl w:ilvl="0" w:tentative="0">
      <w:start w:val="1"/>
      <w:numFmt w:val="decimal"/>
      <w:lvlText w:val="%1."/>
      <w:lvlJc w:val="left"/>
      <w:pPr>
        <w:ind w:left="522" w:hanging="420"/>
      </w:pPr>
    </w:lvl>
    <w:lvl w:ilvl="1" w:tentative="0">
      <w:start w:val="1"/>
      <w:numFmt w:val="lowerLetter"/>
      <w:lvlText w:val="%2)"/>
      <w:lvlJc w:val="left"/>
      <w:pPr>
        <w:ind w:left="942" w:hanging="420"/>
      </w:pPr>
    </w:lvl>
    <w:lvl w:ilvl="2" w:tentative="0">
      <w:start w:val="1"/>
      <w:numFmt w:val="lowerRoman"/>
      <w:lvlText w:val="%3."/>
      <w:lvlJc w:val="right"/>
      <w:pPr>
        <w:ind w:left="1362" w:hanging="420"/>
      </w:pPr>
    </w:lvl>
    <w:lvl w:ilvl="3" w:tentative="0">
      <w:start w:val="1"/>
      <w:numFmt w:val="decimal"/>
      <w:lvlText w:val="%4."/>
      <w:lvlJc w:val="left"/>
      <w:pPr>
        <w:ind w:left="1782" w:hanging="420"/>
      </w:pPr>
    </w:lvl>
    <w:lvl w:ilvl="4" w:tentative="0">
      <w:start w:val="1"/>
      <w:numFmt w:val="lowerLetter"/>
      <w:lvlText w:val="%5)"/>
      <w:lvlJc w:val="left"/>
      <w:pPr>
        <w:ind w:left="2202" w:hanging="420"/>
      </w:pPr>
    </w:lvl>
    <w:lvl w:ilvl="5" w:tentative="0">
      <w:start w:val="1"/>
      <w:numFmt w:val="lowerRoman"/>
      <w:lvlText w:val="%6."/>
      <w:lvlJc w:val="right"/>
      <w:pPr>
        <w:ind w:left="2622" w:hanging="420"/>
      </w:pPr>
    </w:lvl>
    <w:lvl w:ilvl="6" w:tentative="0">
      <w:start w:val="1"/>
      <w:numFmt w:val="decimal"/>
      <w:lvlText w:val="%7."/>
      <w:lvlJc w:val="left"/>
      <w:pPr>
        <w:ind w:left="3042" w:hanging="420"/>
      </w:pPr>
    </w:lvl>
    <w:lvl w:ilvl="7" w:tentative="0">
      <w:start w:val="1"/>
      <w:numFmt w:val="lowerLetter"/>
      <w:lvlText w:val="%8)"/>
      <w:lvlJc w:val="left"/>
      <w:pPr>
        <w:ind w:left="3462" w:hanging="420"/>
      </w:pPr>
    </w:lvl>
    <w:lvl w:ilvl="8" w:tentative="0">
      <w:start w:val="1"/>
      <w:numFmt w:val="lowerRoman"/>
      <w:lvlText w:val="%9."/>
      <w:lvlJc w:val="right"/>
      <w:pPr>
        <w:ind w:left="3882" w:hanging="420"/>
      </w:pPr>
    </w:lvl>
  </w:abstractNum>
  <w:num w:numId="1">
    <w:abstractNumId w:val="5"/>
  </w:num>
  <w:num w:numId="2">
    <w:abstractNumId w:val="6"/>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1NTgzMzAwZmU1Zjc1ZWY5Y2Q4YjA2YmVlZDc3MjAifQ=="/>
  </w:docVars>
  <w:rsids>
    <w:rsidRoot w:val="425004BD"/>
    <w:rsid w:val="005B3DDB"/>
    <w:rsid w:val="03EE0841"/>
    <w:rsid w:val="054A1B7F"/>
    <w:rsid w:val="069A77F3"/>
    <w:rsid w:val="077054D5"/>
    <w:rsid w:val="09C13B1E"/>
    <w:rsid w:val="0A3432E7"/>
    <w:rsid w:val="0BB43238"/>
    <w:rsid w:val="0D42423A"/>
    <w:rsid w:val="10D3643B"/>
    <w:rsid w:val="1309110A"/>
    <w:rsid w:val="13581EA7"/>
    <w:rsid w:val="143D3767"/>
    <w:rsid w:val="14611F70"/>
    <w:rsid w:val="14A053D6"/>
    <w:rsid w:val="18C97E39"/>
    <w:rsid w:val="19185822"/>
    <w:rsid w:val="19CF36AF"/>
    <w:rsid w:val="1BC4700C"/>
    <w:rsid w:val="1C437CB8"/>
    <w:rsid w:val="1E51654F"/>
    <w:rsid w:val="22E732C7"/>
    <w:rsid w:val="248843DD"/>
    <w:rsid w:val="2498163B"/>
    <w:rsid w:val="262B0E8C"/>
    <w:rsid w:val="2696158A"/>
    <w:rsid w:val="29186F22"/>
    <w:rsid w:val="2B280594"/>
    <w:rsid w:val="2FBE4F9C"/>
    <w:rsid w:val="303C7923"/>
    <w:rsid w:val="311F6A07"/>
    <w:rsid w:val="339C34ED"/>
    <w:rsid w:val="33BF5E3E"/>
    <w:rsid w:val="36B432B0"/>
    <w:rsid w:val="3B0E0337"/>
    <w:rsid w:val="3BBF41CF"/>
    <w:rsid w:val="3D421A5F"/>
    <w:rsid w:val="3D46393D"/>
    <w:rsid w:val="3D736C3D"/>
    <w:rsid w:val="3ECF6AD9"/>
    <w:rsid w:val="3EEE37D5"/>
    <w:rsid w:val="417C665F"/>
    <w:rsid w:val="425004BD"/>
    <w:rsid w:val="42B80A7F"/>
    <w:rsid w:val="42CA1FBD"/>
    <w:rsid w:val="4636006E"/>
    <w:rsid w:val="47707D23"/>
    <w:rsid w:val="48991070"/>
    <w:rsid w:val="4AA9571E"/>
    <w:rsid w:val="51136C30"/>
    <w:rsid w:val="52BF2087"/>
    <w:rsid w:val="58001428"/>
    <w:rsid w:val="59B17C77"/>
    <w:rsid w:val="5C7F34F2"/>
    <w:rsid w:val="5D171B0F"/>
    <w:rsid w:val="5D1D58E5"/>
    <w:rsid w:val="601A4B86"/>
    <w:rsid w:val="61CF5641"/>
    <w:rsid w:val="623F5FE2"/>
    <w:rsid w:val="638F643B"/>
    <w:rsid w:val="644D34FF"/>
    <w:rsid w:val="65732198"/>
    <w:rsid w:val="657D4944"/>
    <w:rsid w:val="668C5947"/>
    <w:rsid w:val="679361B4"/>
    <w:rsid w:val="68352E2C"/>
    <w:rsid w:val="6A82167B"/>
    <w:rsid w:val="6AB47862"/>
    <w:rsid w:val="6C6034F1"/>
    <w:rsid w:val="6EB04A71"/>
    <w:rsid w:val="6F806288"/>
    <w:rsid w:val="703B1097"/>
    <w:rsid w:val="70825C1F"/>
    <w:rsid w:val="726D0B27"/>
    <w:rsid w:val="74E77C4C"/>
    <w:rsid w:val="75430331"/>
    <w:rsid w:val="75DA7668"/>
    <w:rsid w:val="77994CD1"/>
    <w:rsid w:val="7801656B"/>
    <w:rsid w:val="789D0101"/>
    <w:rsid w:val="79963D78"/>
    <w:rsid w:val="7D3F0AD8"/>
    <w:rsid w:val="7F124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footer"/>
    <w:basedOn w:val="1"/>
    <w:uiPriority w:val="99"/>
    <w:pPr>
      <w:tabs>
        <w:tab w:val="center" w:pos="4153"/>
        <w:tab w:val="right" w:pos="8306"/>
      </w:tabs>
      <w:snapToGrid w:val="0"/>
      <w:jc w:val="left"/>
    </w:pPr>
    <w:rPr>
      <w:sz w:val="18"/>
      <w:szCs w:val="18"/>
    </w:rPr>
  </w:style>
  <w:style w:type="paragraph" w:styleId="4">
    <w:name w:val="header"/>
    <w:basedOn w:val="1"/>
    <w:uiPriority w:val="99"/>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2023-08-28T06:48:00Z</dcterms:created>
  <dc:creator>梁倩妮</dc:creator>
  <cp:lastModifiedBy>梁倩妮</cp:lastModifiedBy>
  <dcterms:modified xsi:type="dcterms:W3CDTF">2023-08-28T06:52:58Z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F1047D26A247427499C47ACC257E77CF_11</vt:lpwstr>
  </property>
</Properties>
</file>